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pStyle w:val="BodyText"/>
        <w:rPr>
          <w:b/>
          <w:sz w:val="20"/>
        </w:rPr>
      </w:pPr>
      <w:bookmarkStart w:id="0" w:name="_GoBack"/>
      <w:r>
        <w:drawing>
          <wp:inline distT="0" distB="0" distL="114300" distR="114300">
            <wp:extent cx="7120890" cy="9794240"/>
            <wp:effectExtent l="0" t="0" r="11430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odyText"/>
        <w:spacing w:before="7"/>
        <w:rPr>
          <w:sz w:val="29"/>
        </w:rPr>
      </w:pPr>
      <w:bookmarkEnd w:id="0"/>
    </w:p>
    <w:p>
      <w:pPr>
        <w:spacing w:before="88"/>
        <w:ind w:left="396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Пояснительная записка</w:t>
      </w:r>
    </w:p>
    <w:p>
      <w:pPr>
        <w:spacing w:before="100" w:beforeAutospacing="1"/>
        <w:ind w:left="5108" w:right="947" w:hanging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шахматах много таинственного. И много ещё не рассекречено.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Программа шахматного кружка для учащихся 5– 9 классов рассчитана на 36 занятий, 1 часа в неделю.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нашей школе  дети имеют возможность заниматься этой полезной, увлекательной, но сложной игрой.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относятся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турнирах. Для изучения курса мною предусмотрено использование мультимедийных технологий и мультимедийных обучающих сред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«Шахматная школа для начинающих».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Работа с детьми проводится в рамках целостного педагогического процесса, основанного на принципах: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доступности в обучении и воспитании, согласно которому работа строится с учетом возрастных особенностей, уровня их обученности и воспитанности (от простого ксложному);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индивидуальности – подхода в воспитании с учетом характера, способностей, интересов;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коллективности – использования индивидуальной, фронтальной и групповой работы;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сотрудничества – создание благоприятных условий для самореализации личности в коллективе;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связи теории и практики – применение знаний на практике (ведение партии, решениезадач);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сочетание уважения к личности ребенка с разумнойтребовательностью.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у учащихся целостного представления о шахматах и шахматной игре.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Основные задачи программы</w:t>
      </w:r>
      <w:r>
        <w:rPr>
          <w:sz w:val="24"/>
          <w:szCs w:val="24"/>
        </w:rPr>
        <w:t>: 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>
      <w:pPr>
        <w:pStyle w:val="Heading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Основные формы работы: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Краткие увлекательные рассказы </w:t>
      </w:r>
      <w:r>
        <w:rPr>
          <w:spacing w:val="3"/>
          <w:sz w:val="24"/>
          <w:szCs w:val="24"/>
        </w:rPr>
        <w:t xml:space="preserve">об </w:t>
      </w:r>
      <w:r>
        <w:rPr>
          <w:sz w:val="24"/>
          <w:szCs w:val="24"/>
        </w:rPr>
        <w:t>истории шахмат и шахматных фигурах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Занимательные вопросы из жизни шахмат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Шахматные партии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словарем шахмат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Турниры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Презентации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p>
      <w:pPr>
        <w:pStyle w:val="Heading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Методы обучения: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объяснительно –иллюстративный;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9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проблемный;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поисковый;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8"/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эвристический.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Объяснительно – иллюстративный метод </w:t>
      </w:r>
      <w:r>
        <w:rPr>
          <w:sz w:val="24"/>
          <w:szCs w:val="24"/>
        </w:rPr>
        <w:t>предполагает объяснение педагогом темы занятия на демонстрационной доске.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Проблемный метод </w:t>
      </w:r>
      <w:r>
        <w:rPr>
          <w:sz w:val="24"/>
          <w:szCs w:val="24"/>
        </w:rPr>
        <w:t xml:space="preserve">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  <w:r>
        <w:rPr>
          <w:b/>
          <w:sz w:val="24"/>
          <w:szCs w:val="24"/>
        </w:rPr>
        <w:t xml:space="preserve">Поисковый метод </w:t>
      </w:r>
      <w:r>
        <w:rPr>
          <w:sz w:val="24"/>
          <w:szCs w:val="24"/>
        </w:rPr>
        <w:t>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как руководитель кружка, помогаю ученику, корректирую его действия, но не вмешиваюсь в процесс поиска решения. Метод способствует творческому развитию юного шахматиста.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Эвристический метод </w:t>
      </w:r>
      <w:r>
        <w:rPr>
          <w:sz w:val="24"/>
          <w:szCs w:val="24"/>
        </w:rPr>
        <w:t>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Шахматы, даря детям 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Пользу от шахмат можно разделить на несколько блоков: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Ребенок учится принимать самостоятельные решения и отвечать за них. </w:t>
      </w:r>
      <w:r>
        <w:rPr>
          <w:sz w:val="24"/>
          <w:szCs w:val="24"/>
        </w:rPr>
        <w:t xml:space="preserve">Пусть решения пока самые простые (куда и какой </w:t>
      </w:r>
      <w:r>
        <w:rPr>
          <w:spacing w:val="-3"/>
          <w:sz w:val="24"/>
          <w:szCs w:val="24"/>
        </w:rPr>
        <w:t xml:space="preserve">фигурой </w:t>
      </w:r>
      <w:r>
        <w:rPr>
          <w:sz w:val="24"/>
          <w:szCs w:val="24"/>
        </w:rPr>
        <w:t>пойти), а ответственность не так страшна (самоестрашное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– проигрыш) – но это уже ответственность.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Вырабатывается усидчивость </w:t>
      </w:r>
      <w:r>
        <w:rPr>
          <w:sz w:val="24"/>
          <w:szCs w:val="24"/>
        </w:rPr>
        <w:t xml:space="preserve">– в течение определенного времени ребенок </w:t>
      </w:r>
      <w:r>
        <w:rPr>
          <w:spacing w:val="-3"/>
          <w:sz w:val="24"/>
          <w:szCs w:val="24"/>
        </w:rPr>
        <w:t xml:space="preserve">учится </w:t>
      </w:r>
      <w:r>
        <w:rPr>
          <w:sz w:val="24"/>
          <w:szCs w:val="24"/>
        </w:rPr>
        <w:t xml:space="preserve">концентрировать свое внимание на </w:t>
      </w:r>
      <w:r>
        <w:rPr>
          <w:spacing w:val="-3"/>
          <w:sz w:val="24"/>
          <w:szCs w:val="24"/>
        </w:rPr>
        <w:t xml:space="preserve">одном </w:t>
      </w:r>
      <w:r>
        <w:rPr>
          <w:sz w:val="24"/>
          <w:szCs w:val="24"/>
        </w:rPr>
        <w:t>процессе, на игре в шахматы.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У ребенка вырабатывается пространственное воображение</w:t>
      </w:r>
      <w:r>
        <w:rPr>
          <w:sz w:val="24"/>
          <w:szCs w:val="24"/>
        </w:rPr>
        <w:t>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У ребенка формируется внутренний план действий </w:t>
      </w:r>
      <w:r>
        <w:rPr>
          <w:sz w:val="24"/>
          <w:szCs w:val="24"/>
        </w:rPr>
        <w:t>(способности действовать вуме).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Шахматы воспитывают характер, </w:t>
      </w:r>
      <w:r>
        <w:rPr>
          <w:sz w:val="24"/>
          <w:szCs w:val="24"/>
        </w:rPr>
        <w:t xml:space="preserve">именно </w:t>
      </w:r>
      <w:r>
        <w:rPr>
          <w:spacing w:val="-3"/>
          <w:sz w:val="24"/>
          <w:szCs w:val="24"/>
        </w:rPr>
        <w:t xml:space="preserve">за счёт </w:t>
      </w:r>
      <w:r>
        <w:rPr>
          <w:sz w:val="24"/>
          <w:szCs w:val="24"/>
        </w:rPr>
        <w:t xml:space="preserve">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</w:t>
      </w:r>
      <w:r>
        <w:rPr>
          <w:spacing w:val="-3"/>
          <w:sz w:val="24"/>
          <w:szCs w:val="24"/>
        </w:rPr>
        <w:t xml:space="preserve">ребёнка </w:t>
      </w:r>
      <w:r>
        <w:rPr>
          <w:sz w:val="24"/>
          <w:szCs w:val="24"/>
        </w:rPr>
        <w:t>заниматься.</w:t>
      </w:r>
    </w:p>
    <w:p>
      <w:pPr>
        <w:pStyle w:val="Heading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2. Требования к уровню подготовки учащихся.</w:t>
      </w:r>
    </w:p>
    <w:p>
      <w:pPr>
        <w:pStyle w:val="Heading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Возросший интерес к шахматам.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Развитие интеллектуальных способностей.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Воспитание чувства уверенности и собственного достоинства.</w:t>
      </w:r>
    </w:p>
    <w:p>
      <w:pPr>
        <w:pStyle w:val="Heading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К концу учебного года дети должны знать: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длинная и короткая рокировка, шах, мат, пат,ничья;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названия шахматных фигур: ладья, слон, ферзь, конь, пешка,король;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правила хода и взятия каждой фигуры.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ценность шахматных фигур, сравнительную силу фигур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К концу учебного года дети должны уметь: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ориентироваться на шахматной доске;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правильно расставлять фигуры перед игрой;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рокировать;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объявлять шах;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ставить мат;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матовать одинокого короля двумя ладьями, ферзем и ладьей, королем и ферзем, королем и ладьей;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58"/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проводить элементарные комбинации.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Шахматы - это не только игра, доставляющая детям радость творчества, но и действенное, эффективное средство их умственного развития.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  <w:sectPr>
          <w:pgSz w:w="11910" w:h="16840"/>
          <w:pgMar w:top="720" w:right="720" w:bottom="720" w:left="720" w:header="720" w:footer="720" w:gutter="0"/>
          <w:cols w:num="1" w:space="720"/>
        </w:sectPr>
      </w:pPr>
    </w:p>
    <w:p>
      <w:pPr>
        <w:pStyle w:val="BodyText"/>
        <w:rPr>
          <w:b/>
          <w:sz w:val="24"/>
          <w:szCs w:val="24"/>
        </w:rPr>
      </w:pPr>
    </w:p>
    <w:p>
      <w:pPr>
        <w:pStyle w:val="BodyText"/>
        <w:spacing w:before="7"/>
        <w:rPr>
          <w:b/>
          <w:sz w:val="24"/>
          <w:szCs w:val="24"/>
        </w:rPr>
      </w:pPr>
    </w:p>
    <w:p>
      <w:pPr>
        <w:pStyle w:val="Heading3"/>
        <w:numPr>
          <w:ilvl w:val="0"/>
          <w:numId w:val="4"/>
        </w:numPr>
        <w:tabs>
          <w:tab w:val="left" w:pos="2514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планирование.</w:t>
      </w:r>
    </w:p>
    <w:p>
      <w:pPr>
        <w:pStyle w:val="BodyText"/>
        <w:spacing w:before="4"/>
        <w:rPr>
          <w:b/>
          <w:sz w:val="24"/>
          <w:szCs w:val="24"/>
        </w:rPr>
      </w:pPr>
    </w:p>
    <w:tbl>
      <w:tblPr>
        <w:tblStyle w:val="TableNormal0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994"/>
        <w:gridCol w:w="4109"/>
        <w:gridCol w:w="826"/>
        <w:gridCol w:w="2900"/>
      </w:tblGrid>
      <w:tr>
        <w:tblPrEx>
          <w:tblW w:w="0" w:type="auto"/>
          <w:tblInd w:w="2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</w:t>
            </w:r>
          </w:p>
          <w:p>
            <w:pPr>
              <w:pStyle w:val="TableParagraph"/>
              <w:spacing w:line="308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</w:t>
            </w:r>
          </w:p>
        </w:tc>
        <w:tc>
          <w:tcPr>
            <w:tcW w:w="994" w:type="dxa"/>
          </w:tcPr>
          <w:p>
            <w:pPr>
              <w:pStyle w:val="TableParagraph"/>
              <w:spacing w:line="315" w:lineRule="exact"/>
              <w:ind w:left="197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109" w:type="dxa"/>
          </w:tcPr>
          <w:p>
            <w:pPr>
              <w:pStyle w:val="TableParagraph"/>
              <w:spacing w:line="315" w:lineRule="exact"/>
              <w:ind w:left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занятий</w:t>
            </w:r>
          </w:p>
        </w:tc>
        <w:tc>
          <w:tcPr>
            <w:tcW w:w="826" w:type="dxa"/>
          </w:tcPr>
          <w:p>
            <w:pPr>
              <w:pStyle w:val="TableParagraph"/>
              <w:spacing w:line="315" w:lineRule="exact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к/час</w:t>
            </w:r>
          </w:p>
        </w:tc>
        <w:tc>
          <w:tcPr>
            <w:tcW w:w="2900" w:type="dxa"/>
          </w:tcPr>
          <w:p>
            <w:pPr>
              <w:pStyle w:val="TableParagraph"/>
              <w:spacing w:line="315" w:lineRule="exact"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Что такое</w:t>
            </w:r>
          </w:p>
          <w:p>
            <w:pPr>
              <w:pStyle w:val="TableParagraph"/>
              <w:spacing w:before="2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шахматы?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Презентация.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278"/>
              <w:rPr>
                <w:sz w:val="24"/>
                <w:szCs w:val="24"/>
              </w:rPr>
            </w:pPr>
          </w:p>
          <w:p>
            <w:pPr>
              <w:pStyle w:val="TableParagraph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ind w:left="197" w:right="183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шахмат.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Презентация.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91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доска.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демон доской.</w:t>
            </w:r>
          </w:p>
          <w:p>
            <w:pPr>
              <w:pStyle w:val="TableParagraph"/>
              <w:spacing w:before="2" w:line="26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9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боя и войско.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сдемон доской.</w:t>
            </w:r>
          </w:p>
          <w:p>
            <w:pPr>
              <w:pStyle w:val="TableParagraph"/>
              <w:spacing w:before="2" w:line="26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92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позиция фигур на</w:t>
            </w:r>
          </w:p>
          <w:p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шахматной доске. Ходы фигур.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 игра «Вертикаль» и</w:t>
            </w:r>
          </w:p>
          <w:p>
            <w:pPr>
              <w:pStyle w:val="TableParagraph"/>
              <w:spacing w:before="2" w:line="26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«Горизонталь»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19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«Способности» фигур.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Теория. Презентация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 и взятие фигур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вечный Шах и Пат.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и теория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шахматных фигур. Кто</w:t>
            </w:r>
          </w:p>
          <w:p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сильнее?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защиты.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Пешки - охрана короля (пешечное</w:t>
            </w:r>
          </w:p>
          <w:p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прикрытие).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Ладья против слона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Ферзь. Ферзь против слона и ладьи.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против ферзя, слона и ладьи.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ферзем.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>
            <w:pPr>
              <w:pStyle w:val="TableParagraph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ладьей.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0" w:right="18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двумя слонами.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</w:t>
            </w:r>
          </w:p>
        </w:tc>
      </w:tr>
    </w:tbl>
    <w:p>
      <w:pPr>
        <w:spacing w:line="268" w:lineRule="exact"/>
        <w:rPr>
          <w:sz w:val="24"/>
          <w:szCs w:val="24"/>
        </w:rPr>
        <w:sectPr>
          <w:pgSz w:w="11910" w:h="16840"/>
          <w:pgMar w:top="1040" w:right="160" w:bottom="280" w:left="1360" w:header="720" w:footer="720" w:gutter="0"/>
          <w:cols w:num="1" w:space="720"/>
        </w:sectPr>
      </w:pPr>
    </w:p>
    <w:tbl>
      <w:tblPr>
        <w:tblStyle w:val="TableNormal0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994"/>
        <w:gridCol w:w="4109"/>
        <w:gridCol w:w="826"/>
        <w:gridCol w:w="2900"/>
      </w:tblGrid>
      <w:tr>
        <w:tblPrEx>
          <w:tblW w:w="0" w:type="auto"/>
          <w:tblInd w:w="2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37" w:lineRule="auto"/>
              <w:ind w:righ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 становится генералом (король, легкая фигура и пешка</w:t>
            </w:r>
          </w:p>
          <w:p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короля).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матовые финалы.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 и ее правила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TableParagraph"/>
              <w:spacing w:line="262" w:lineRule="exact"/>
              <w:ind w:left="0" w:right="205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мата без жертвы</w:t>
            </w:r>
          </w:p>
          <w:p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>
            <w:pPr>
              <w:pStyle w:val="TableParagraph"/>
              <w:ind w:left="287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Ничья, пат.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дебют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ind w:left="0" w:right="2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>
            <w:pPr>
              <w:pStyle w:val="TableParagraph"/>
              <w:ind w:left="287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дебюта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>
            <w:pPr>
              <w:pStyle w:val="TableParagraph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Миттельшпиля.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Миттельшпиля.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комбинации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7" w:type="dxa"/>
          </w:tcPr>
          <w:p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комбинация</w:t>
            </w:r>
          </w:p>
        </w:tc>
        <w:tc>
          <w:tcPr>
            <w:tcW w:w="82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комбинация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826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77" w:type="dxa"/>
          </w:tcPr>
          <w:p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</w:p>
          <w:p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826" w:type="dxa"/>
          </w:tcPr>
          <w:p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224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 Где? Когда?»</w:t>
            </w:r>
          </w:p>
        </w:tc>
      </w:tr>
      <w:tr>
        <w:tblPrEx>
          <w:tblW w:w="0" w:type="auto"/>
          <w:tblInd w:w="23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0" w:right="203"/>
              <w:jc w:val="center"/>
              <w:rPr>
                <w:sz w:val="24"/>
                <w:szCs w:val="24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</w:p>
        </w:tc>
      </w:tr>
    </w:tbl>
    <w:p>
      <w:pPr>
        <w:pStyle w:val="Heading6"/>
        <w:tabs>
          <w:tab w:val="right" w:pos="6511"/>
        </w:tabs>
        <w:spacing w:line="267" w:lineRule="exact"/>
        <w:ind w:left="0"/>
        <w:rPr>
          <w:sz w:val="24"/>
          <w:szCs w:val="24"/>
        </w:rPr>
        <w:sectPr>
          <w:pgSz w:w="11910" w:h="16840"/>
          <w:pgMar w:top="1120" w:right="160" w:bottom="280" w:left="1360" w:header="720" w:footer="720" w:gutter="0"/>
          <w:cols w:num="1" w:space="720"/>
        </w:sectPr>
      </w:pPr>
    </w:p>
    <w:p>
      <w:pPr>
        <w:pStyle w:val="BodyText"/>
        <w:spacing w:before="3"/>
        <w:rPr>
          <w:b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4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кружка «Шахматы»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center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1, 2 Вводное занятие. Что такое шахматы? Развитие шахмат</w:t>
      </w:r>
      <w:r>
        <w:rPr>
          <w:sz w:val="24"/>
          <w:szCs w:val="24"/>
        </w:rPr>
        <w:t>. Рождение шахмат. От чатуранги к шатранджу. Шахматы проникают в Европу. Чемпионы мира по шахматам.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5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3, 4 Шахматная доска. Поле боя и войско. </w:t>
      </w:r>
      <w:r>
        <w:rPr>
          <w:sz w:val="24"/>
          <w:szCs w:val="24"/>
        </w:rPr>
        <w:t>Знакомство с шахматной доской. Белые и черные поля. Чередование белых и черных полей на шахматной доске. Обозначение горизонталей и вертикалей, полей, шахматных фигур. Запись шахматной партии. Запись начального положения.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5 Начальная позиция фигур на шахматной доске. Ходы фигур</w:t>
      </w:r>
      <w:r>
        <w:rPr>
          <w:sz w:val="24"/>
          <w:szCs w:val="24"/>
        </w:rPr>
        <w:t>. Белые и черные. Ладья, слон, ферзь, конь, пешка, король. Просмотр презентации “Приключения в Шахматной стране». Первый шаг в мир шахмат.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6 «Способности» фигур». </w:t>
      </w:r>
      <w:r>
        <w:rPr>
          <w:sz w:val="24"/>
          <w:szCs w:val="24"/>
        </w:rPr>
        <w:t>Расстановка фигур перед шахматной партией. Правило: “Ферзь любит свой цвет”. Связь между горизонталями, вертикалями, диагоналями и начальным положением фигур.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7 Ходы и взятие фигур</w:t>
      </w:r>
      <w:r>
        <w:rPr>
          <w:sz w:val="24"/>
          <w:szCs w:val="24"/>
        </w:rPr>
        <w:t>. Шахматные мудрости. Работа со слайдами.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8 Что такое вечный Шах и Пат</w:t>
      </w:r>
      <w:r>
        <w:rPr>
          <w:sz w:val="24"/>
          <w:szCs w:val="24"/>
        </w:rPr>
        <w:t>. Открытый шах. Двойной шах.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Дидактическая игра “Первый шах”. Что такое пат? Дидактическое задание “Мат или пат”.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9 Ценность шахматных фигур</w:t>
      </w:r>
      <w:r>
        <w:rPr>
          <w:sz w:val="24"/>
          <w:szCs w:val="24"/>
        </w:rPr>
        <w:t>. Кто сильнее? Ценность фигур.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Сравнительная сила фигур. Дидактические задания “Кто сильнее?”.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10 Ценность шахматных фигур</w:t>
      </w:r>
      <w:r>
        <w:rPr>
          <w:sz w:val="24"/>
          <w:szCs w:val="24"/>
        </w:rPr>
        <w:t>. Достижение материального перевеса.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Дидактическое задание “Выигрыш материала” (выигрыш ладьи, слона, коня). Игровая практика.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11 Ценность шахматных фигур</w:t>
      </w:r>
      <w:r>
        <w:rPr>
          <w:sz w:val="24"/>
          <w:szCs w:val="24"/>
        </w:rPr>
        <w:t>. Способы защиты. Дидактическое задание “Защита” (защита атакованной фигуры другой своей фигурой, перекрытие, контратака). Игровая практика.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12 Пешки - охрана короля (пешечное прикрытие). </w:t>
      </w:r>
      <w:r>
        <w:rPr>
          <w:sz w:val="24"/>
          <w:szCs w:val="24"/>
        </w:rPr>
        <w:t>Место пешки в начальном положении. Ладейная, коневая, слоновая, ферзевая, королевская пешка. Ход пешки, взятие. Превращение пешки.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13 Ладья против слона. </w:t>
      </w:r>
      <w:r>
        <w:rPr>
          <w:sz w:val="24"/>
          <w:szCs w:val="24"/>
        </w:rPr>
        <w:t>“Игра на уничтожение” (ладья против слона, две ладьи против слона, ладья против двух слонов, две ладьи против двух слонов, сложные положения.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14 Ферзь. Ферзь против слона и ладьи</w:t>
      </w:r>
      <w:r>
        <w:rPr>
          <w:sz w:val="24"/>
          <w:szCs w:val="24"/>
        </w:rPr>
        <w:t>. Место ферзя в начальном положении. Ход ферзя, взятие. Ферзь – тяжелая фигура. Ферзь против ладьи, ферзь против слона, ферзь против ладьи и слона, сложные положения.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15 Конь против ферзя, слона и ладьи</w:t>
      </w:r>
      <w:r>
        <w:rPr>
          <w:sz w:val="24"/>
          <w:szCs w:val="24"/>
        </w:rPr>
        <w:t>. Место коня в начальном положении. Ход коня, взятие. Конь – легкая фигура. Конь против ферзя, конь против ладьи, конь против слона, сложные положения.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16, 17 Мат ферзем и мат ладьей</w:t>
      </w:r>
      <w:r>
        <w:rPr>
          <w:sz w:val="24"/>
          <w:szCs w:val="24"/>
        </w:rPr>
        <w:t>. Мат ферзем, ладьей, слоном, конем, пешкой.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Дидактическое задание “Мат или не мат”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18 Мат двумя слонами. </w:t>
      </w:r>
      <w:r>
        <w:rPr>
          <w:sz w:val="24"/>
          <w:szCs w:val="24"/>
        </w:rPr>
        <w:t>Мат в один ход слоном, двумя слонами, конем, пешкой (простые примеры). Дидактическое задание “Мат в один ход”.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19 Солдат становится генералом </w:t>
      </w:r>
      <w:r>
        <w:rPr>
          <w:sz w:val="24"/>
          <w:szCs w:val="24"/>
        </w:rPr>
        <w:t>(король, легкая фигура и пешка против короля).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20 Типичные матовые финалы</w:t>
      </w:r>
      <w:r>
        <w:rPr>
          <w:sz w:val="24"/>
          <w:szCs w:val="24"/>
        </w:rPr>
        <w:t>. Мат в один ход: сложные примеры с большим числом шахматных фигур. Дидактическое задание “Дай мат в один ход”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21 Рокировка и ее правила. </w:t>
      </w:r>
      <w:r>
        <w:rPr>
          <w:sz w:val="24"/>
          <w:szCs w:val="24"/>
        </w:rPr>
        <w:t>Длинная и короткая рокировка. Правила рокировки. Дидактическое задание “Рокировка”.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22 Шахматная партия. </w:t>
      </w:r>
      <w:r>
        <w:rPr>
          <w:sz w:val="24"/>
          <w:szCs w:val="24"/>
        </w:rPr>
        <w:t>Игра всеми фигурами из начального положения (без пояснений о том, как лучше начинать шахматную партию). Дидактическая игра “Два хода”,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23 Шахматная партия</w:t>
      </w:r>
      <w:r>
        <w:rPr>
          <w:sz w:val="24"/>
          <w:szCs w:val="24"/>
        </w:rPr>
        <w:t>. Самые общие рекомендации о принципах разыгрывания дебюта. Игра всеми фигурами из начального положения.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24 Техника матования одинокого короля. </w:t>
      </w:r>
      <w:r>
        <w:rPr>
          <w:sz w:val="24"/>
          <w:szCs w:val="24"/>
        </w:rPr>
        <w:t>Ферзь и ладья против короля.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Дидактические задания “Шах или мат”, “Мат или пат”, “Мат в один ход”, “На крайнюю линию”, “В угол”, “Ограниченный король”, “Мат в два хода”. Игровая практика.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Ладья и король против короля.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Дидактические задания “Шах или мат”, “Мат или пат”, “Мат в один ход”, “На крайнюю линию”, </w:t>
      </w:r>
      <w:r>
        <w:rPr>
          <w:spacing w:val="-3"/>
          <w:sz w:val="24"/>
          <w:szCs w:val="24"/>
        </w:rPr>
        <w:t xml:space="preserve">“В </w:t>
      </w:r>
      <w:r>
        <w:rPr>
          <w:sz w:val="24"/>
          <w:szCs w:val="24"/>
        </w:rPr>
        <w:t>угол”, “Ограниченный король”, “Мат в два хода”. Игровая практика.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25 Достижение мата без жертвы материала. </w:t>
      </w:r>
      <w:r>
        <w:rPr>
          <w:sz w:val="24"/>
          <w:szCs w:val="24"/>
        </w:rPr>
        <w:t>Учебные положения на мат в два хода. Дидактическое задание “Объяви мат в два хода”. Защита от мата.. Игровая практика.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26 Ничья, пат. </w:t>
      </w:r>
      <w:r>
        <w:rPr>
          <w:sz w:val="24"/>
          <w:szCs w:val="24"/>
        </w:rPr>
        <w:t>«Сделай ничью или пат». Игровая практика.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27 Шахматный дебют. </w:t>
      </w:r>
      <w:r>
        <w:rPr>
          <w:sz w:val="24"/>
          <w:szCs w:val="24"/>
        </w:rPr>
        <w:t>Игра “на мат” с первых ходов партии. Детский мат.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Защита. Дидактические задания “Поставь детский мат”, “Защитись от мата”.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Вариации на тему детского мата.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Другие угрозы быстрого мата в дебюте. Защита. Как отражать скороспелый дебютный наскок противника. Дидактические задания “Поставь детский мат”, “Мат в 1 ход”.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28 Основы дебюта. </w:t>
      </w:r>
      <w:r>
        <w:rPr>
          <w:sz w:val="24"/>
          <w:szCs w:val="24"/>
        </w:rPr>
        <w:t>Вариации на тему детского мата. Другие угрозы быстрого мата в дебюте. Защита. Защитись от мата. Неразумность игры в дебюте одними пешками (с исключениями из правила)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29 Основы Миттельшпиля</w:t>
      </w:r>
      <w:r>
        <w:rPr>
          <w:sz w:val="24"/>
          <w:szCs w:val="24"/>
        </w:rPr>
        <w:t>. Самые общие рекомендации о том, как играть в миттельшпиле. Тактические приемы. Связка в миттельшпиле. Двойной удар.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30 Основы Миттельшпиля. </w:t>
      </w:r>
      <w:r>
        <w:rPr>
          <w:sz w:val="24"/>
          <w:szCs w:val="24"/>
        </w:rPr>
        <w:t>Тактические приемы. Открытое нападение. Открытый шах. Двойной шах. Дидактическое задание “Выигрыш материала”. Матовые комбинации (на мат в 3 хода) и комбинации, ведущие к достижению материального перевеса.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31 Шахматная комбинация</w:t>
      </w:r>
      <w:r>
        <w:rPr>
          <w:sz w:val="24"/>
          <w:szCs w:val="24"/>
        </w:rPr>
        <w:t>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32 Шахматная комбинация</w:t>
      </w:r>
      <w:r>
        <w:rPr>
          <w:sz w:val="24"/>
          <w:szCs w:val="24"/>
        </w:rPr>
        <w:t>. Матовые комбинации. Тема разрушения королевского прикрытия. Дидактическое задание “Объяви мат в два хода”. Игровая практика.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33-35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Шахматный турнир. </w:t>
      </w:r>
      <w:r>
        <w:rPr>
          <w:sz w:val="24"/>
          <w:szCs w:val="24"/>
        </w:rPr>
        <w:t>Игра со всеми фигурами</w:t>
      </w:r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>Начальное положение.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36.Заключительное занятие</w:t>
      </w:r>
      <w:r>
        <w:rPr>
          <w:sz w:val="24"/>
          <w:szCs w:val="24"/>
        </w:rPr>
        <w:t>. Шахматный вечер “Что? Где? Когда?”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учебно-методических средств. Методическое обеспечение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Шахматы –3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Шахматные часы –3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Компьютерная игра в шахматы для начинающих разной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сложности.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b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Авербах Ю., Бейлин М. Путешествие в Шахматное королевство. – М.: ФиС,1972.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Бронштейн Д. Самоучитель шахматной игры. – М.: ФиС, 1980,1982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Костьев</w:t>
      </w:r>
      <w:r>
        <w:rPr>
          <w:spacing w:val="-3"/>
          <w:sz w:val="24"/>
          <w:szCs w:val="24"/>
        </w:rPr>
        <w:t xml:space="preserve">А. </w:t>
      </w:r>
      <w:r>
        <w:rPr>
          <w:sz w:val="24"/>
          <w:szCs w:val="24"/>
        </w:rPr>
        <w:t>Шахматный кружок в школе и пионерском лагере. – М.: ФиС,1980.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Панов В. Шахматы для начинающих. – М.: ФиС,1955.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Шахматы детям. – СПб.: Респекс,1994.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Таль М.Н., Дамский Я.В. Атака. – М.,1997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121"/>
          <w:tab w:val="left" w:pos="11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Туров Б.И. Жемчужины шахматного творчества – М.,1981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59"/>
          <w:tab w:val="left" w:pos="2176"/>
          <w:tab w:val="left" w:pos="3698"/>
          <w:tab w:val="left" w:pos="6492"/>
          <w:tab w:val="left" w:pos="8009"/>
          <w:tab w:val="left" w:pos="9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Спутник</w:t>
      </w:r>
      <w:r>
        <w:rPr>
          <w:sz w:val="24"/>
          <w:szCs w:val="24"/>
        </w:rPr>
        <w:tab/>
      </w:r>
      <w:r>
        <w:rPr>
          <w:sz w:val="24"/>
          <w:szCs w:val="24"/>
        </w:rPr>
        <w:t>шахматиста:</w:t>
      </w:r>
      <w:r>
        <w:rPr>
          <w:sz w:val="24"/>
          <w:szCs w:val="24"/>
        </w:rPr>
        <w:tab/>
      </w:r>
      <w:r>
        <w:rPr>
          <w:sz w:val="24"/>
          <w:szCs w:val="24"/>
        </w:rPr>
        <w:t>Справочник/В.П.Елесин,</w:t>
      </w:r>
      <w:r>
        <w:rPr>
          <w:sz w:val="24"/>
          <w:szCs w:val="24"/>
        </w:rPr>
        <w:tab/>
      </w:r>
      <w:r>
        <w:rPr>
          <w:sz w:val="24"/>
          <w:szCs w:val="24"/>
        </w:rPr>
        <w:t>Б.М.Волков,</w:t>
      </w:r>
      <w:r>
        <w:rPr>
          <w:sz w:val="24"/>
          <w:szCs w:val="24"/>
        </w:rPr>
        <w:tab/>
      </w:r>
      <w:r>
        <w:rPr>
          <w:sz w:val="24"/>
          <w:szCs w:val="24"/>
        </w:rPr>
        <w:t>А.И.Крюков.</w:t>
      </w:r>
      <w:r>
        <w:rPr>
          <w:sz w:val="24"/>
          <w:szCs w:val="24"/>
        </w:rPr>
        <w:tab/>
      </w:r>
      <w:r>
        <w:rPr>
          <w:sz w:val="24"/>
          <w:szCs w:val="24"/>
        </w:rPr>
        <w:t>–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М.:Воениздат,1992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Гик Е.Я. Компьютерные шахматы: Сборник. – М.: Агентство«ФАИР»,1997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Гродзенский С.Я. Шахматы в жизни ученых. – М.:Наука,1983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0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Линдер И.М., Шахматы на </w:t>
      </w:r>
      <w:r>
        <w:rPr>
          <w:spacing w:val="-3"/>
          <w:sz w:val="24"/>
          <w:szCs w:val="24"/>
        </w:rPr>
        <w:t xml:space="preserve">Руси. </w:t>
      </w:r>
      <w:r>
        <w:rPr>
          <w:sz w:val="24"/>
          <w:szCs w:val="24"/>
        </w:rPr>
        <w:t>–М.:Наука,1975</w:t>
      </w:r>
    </w:p>
    <w:sectPr>
      <w:pgSz w:w="11910" w:h="16840"/>
      <w:pgMar w:top="720" w:right="720" w:bottom="720" w:left="72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4F0379"/>
    <w:multiLevelType w:val="multilevel"/>
    <w:tmpl w:val="124F0379"/>
    <w:lvl w:ilvl="0">
      <w:start w:val="0"/>
      <w:numFmt w:val="bullet"/>
      <w:lvlText w:val=""/>
      <w:lvlJc w:val="left"/>
      <w:pPr>
        <w:ind w:left="1058" w:hanging="360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1">
    <w:nsid w:val="16741D83"/>
    <w:multiLevelType w:val="multilevel"/>
    <w:tmpl w:val="16741D83"/>
    <w:lvl w:ilvl="0">
      <w:start w:val="1"/>
      <w:numFmt w:val="decimal"/>
      <w:lvlText w:val="%1."/>
      <w:lvlJc w:val="left"/>
      <w:pPr>
        <w:ind w:left="58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99"/>
        <w:sz w:val="27"/>
        <w:szCs w:val="27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9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12" w:hanging="360"/>
      </w:pPr>
      <w:rPr>
        <w:rFonts w:hint="default"/>
        <w:lang w:val="ru-RU" w:eastAsia="ru-RU" w:bidi="ru-RU"/>
      </w:rPr>
    </w:lvl>
  </w:abstractNum>
  <w:abstractNum w:abstractNumId="2">
    <w:nsid w:val="1BE717BC"/>
    <w:multiLevelType w:val="multilevel"/>
    <w:tmpl w:val="1BE717BC"/>
    <w:lvl w:ilvl="0">
      <w:start w:val="1"/>
      <w:numFmt w:val="decimal"/>
      <w:lvlText w:val="%1."/>
      <w:lvlJc w:val="left"/>
      <w:pPr>
        <w:ind w:left="339" w:hanging="231"/>
      </w:pPr>
      <w:rPr>
        <w:rFonts w:hint="default"/>
        <w:b/>
        <w:bCs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80" w:hanging="23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80" w:hanging="23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80" w:hanging="23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81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1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2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82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83" w:hanging="231"/>
      </w:pPr>
      <w:rPr>
        <w:rFonts w:hint="default"/>
        <w:lang w:val="ru-RU" w:eastAsia="ru-RU" w:bidi="ru-RU"/>
      </w:rPr>
    </w:lvl>
  </w:abstractNum>
  <w:abstractNum w:abstractNumId="3">
    <w:nsid w:val="41701F73"/>
    <w:multiLevelType w:val="multilevel"/>
    <w:tmpl w:val="41701F73"/>
    <w:lvl w:ilvl="0">
      <w:start w:val="3"/>
      <w:numFmt w:val="decimal"/>
      <w:lvlText w:val="%1."/>
      <w:lvlJc w:val="left"/>
      <w:pPr>
        <w:ind w:left="251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306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092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79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65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5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38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24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11" w:hanging="284"/>
      </w:pPr>
      <w:rPr>
        <w:rFonts w:hint="default"/>
        <w:lang w:val="ru-RU" w:eastAsia="ru-RU" w:bidi="ru-RU"/>
      </w:rPr>
    </w:lvl>
  </w:abstractNum>
  <w:abstractNum w:abstractNumId="4">
    <w:nsid w:val="467B1D59"/>
    <w:multiLevelType w:val="multilevel"/>
    <w:tmpl w:val="467B1D59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  <w:b/>
        <w:bCs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5">
    <w:nsid w:val="491616CB"/>
    <w:multiLevelType w:val="multilevel"/>
    <w:tmpl w:val="491616CB"/>
    <w:lvl w:ilvl="0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st Paragraph" w:semiHidden="0" w:uiPriority="1" w:unhideWhenUsed="0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line="413" w:lineRule="exact"/>
      <w:ind w:left="544" w:right="90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8"/>
      <w:ind w:left="544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4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59" w:hanging="361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338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1"/>
    <w:qFormat/>
    <w:pPr>
      <w:ind w:left="339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058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9"/>
    </w:pPr>
  </w:style>
  <w:style w:type="character" w:customStyle="1" w:styleId="a">
    <w:name w:val="Текст выноски Знак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pPr>
      <w:widowControl/>
      <w:suppressAutoHyphens/>
      <w:autoSpaceDE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styleId="NoSpacing">
    <w:name w:val="No Spacing"/>
    <w:basedOn w:val="Normal"/>
    <w:uiPriority w:val="1"/>
    <w:qFormat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829B-ACF1-48C2-92AD-62940B759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2324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СЕРГЕЙ</dc:creator>
  <cp:lastModifiedBy>Мария Зырянкина</cp:lastModifiedBy>
  <cp:revision>26</cp:revision>
  <cp:lastPrinted>2023-11-01T04:45:00Z</cp:lastPrinted>
  <dcterms:created xsi:type="dcterms:W3CDTF">2020-10-07T12:23:00Z</dcterms:created>
  <dcterms:modified xsi:type="dcterms:W3CDTF">2023-11-01T08:50:14Z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ABBYY PDF Transformer 2.0</vt:lpwstr>
  </property>
  <property fmtid="{D5CDD505-2E9C-101B-9397-08002B2CF9AE}" pid="4" name="ICV">
    <vt:lpwstr>EC9C8C8A0C8B44E1BA4707960103BE10_12</vt:lpwstr>
  </property>
  <property fmtid="{D5CDD505-2E9C-101B-9397-08002B2CF9AE}" pid="5" name="KSOProductBuildVer">
    <vt:lpwstr>1049-12.2.0.13266</vt:lpwstr>
  </property>
  <property fmtid="{D5CDD505-2E9C-101B-9397-08002B2CF9AE}" pid="6" name="LastSaved">
    <vt:filetime>2013-11-24T00:00:00Z</vt:filetime>
  </property>
</Properties>
</file>