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560" w:firstLineChars="200"/>
        <w:jc w:val="both"/>
        <w:textAlignment w:val="auto"/>
        <w:rPr>
          <w:rFonts w:ascii="Times New Roman" w:hAnsi="Times New Roman" w:cs="Times New Roman"/>
          <w:b/>
          <w:bCs/>
          <w:color w:val="000000"/>
          <w:sz w:val="24"/>
          <w:szCs w:val="24"/>
        </w:rPr>
      </w:pPr>
      <w:r>
        <w:drawing>
          <wp:inline distT="0" distB="0" distL="114300" distR="114300">
            <wp:extent cx="6645275" cy="9489440"/>
            <wp:effectExtent l="0" t="0" r="14605" b="508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xmlns:r="http://schemas.openxmlformats.org/officeDocument/2006/relationships" r:embed="rId5"/>
                    <a:stretch>
                      <a:fillRect/>
                    </a:stretch>
                  </pic:blipFill>
                  <pic:spPr>
                    <a:xfrm>
                      <a:off x="0" y="0"/>
                      <a:ext cx="6645275" cy="9489440"/>
                    </a:xfrm>
                    <a:prstGeom prst="rect">
                      <a:avLst/>
                    </a:prstGeom>
                    <a:noFill/>
                    <a:ln>
                      <a:noFill/>
                    </a:ln>
                  </pic:spPr>
                </pic:pic>
              </a:graphicData>
            </a:graphic>
          </wp:inline>
        </w:drawing>
      </w:r>
      <w:r>
        <w:rPr>
          <w:rFonts w:ascii="Times New Roman" w:hAnsi="Times New Roman" w:cs="Times New Roman"/>
          <w:b/>
          <w:bCs/>
          <w:color w:val="000000"/>
          <w:sz w:val="28"/>
          <w:szCs w:val="28"/>
        </w:rPr>
        <w:t xml:space="preserve">                                </w:t>
      </w:r>
      <w:r>
        <w:rPr>
          <w:rFonts w:ascii="Times New Roman" w:hAnsi="Times New Roman" w:cs="Times New Roman"/>
          <w:b/>
          <w:bCs/>
          <w:color w:val="000000"/>
          <w:sz w:val="24"/>
          <w:szCs w:val="24"/>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center"/>
        <w:textAlignment w:val="auto"/>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Пояснительная записка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Данная программа разработана с учетом современных требований, т.к.</w:t>
      </w:r>
      <w:r>
        <w:rPr>
          <w:rFonts w:ascii="Times New Roman" w:hAnsi="Times New Roman" w:cs="Times New Roman"/>
          <w:color w:val="191919"/>
          <w:sz w:val="24"/>
          <w:szCs w:val="24"/>
        </w:rPr>
        <w:t xml:space="preserve"> человечеству придётся решать ряд сложнейших проблем связанных с жизнью  на планете. Справиться с этим могут только высокообразованные и высоконравственные люди. Именно поэтому так необходимо повышение интеллектуального потенциала человечества.</w:t>
      </w:r>
      <w:r>
        <w:rPr>
          <w:rFonts w:ascii="Times New Roman" w:eastAsia="Calibri" w:hAnsi="Times New Roman" w:cs="Times New Roman"/>
          <w:sz w:val="24"/>
          <w:szCs w:val="24"/>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eastAsia="Calibri" w:hAnsi="Times New Roman" w:cs="Times New Roman"/>
          <w:sz w:val="24"/>
          <w:szCs w:val="24"/>
        </w:rPr>
        <w:t>Она актуальна,</w:t>
      </w:r>
      <w:r>
        <w:rPr>
          <w:rFonts w:ascii="Times New Roman" w:hAnsi="Times New Roman" w:cs="Times New Roman"/>
          <w:color w:val="191919"/>
          <w:sz w:val="24"/>
          <w:szCs w:val="24"/>
        </w:rPr>
        <w:t xml:space="preserve">  интерес к шахматам обусловлен  тем, что это одна из самых эффективных игр, способствующих интеллектуальному развитию человека.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внеурочной деятельности кружка «Шахматная азбука» для обучающихся 1-4 классов разработана в соответствии:</w:t>
      </w:r>
    </w:p>
    <w:p>
      <w:pPr>
        <w:keepNext w:val="0"/>
        <w:keepLines w:val="0"/>
        <w:pageBreakBefore w:val="0"/>
        <w:widowControl/>
        <w:kinsoku/>
        <w:wordWrap/>
        <w:overflowPunct/>
        <w:topLinePunct w:val="0"/>
        <w:bidi w:val="0"/>
        <w:snapToGrid/>
        <w:spacing w:after="0" w:line="240" w:lineRule="auto"/>
        <w:ind w:left="0" w:right="0" w:firstLine="480" w:firstLineChars="200"/>
        <w:jc w:val="both"/>
        <w:textAlignment w:val="auto"/>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с требованиями федерального государственного образовательного стандарта начального общего образования;</w:t>
      </w:r>
    </w:p>
    <w:p>
      <w:pPr>
        <w:keepNext w:val="0"/>
        <w:keepLines w:val="0"/>
        <w:pageBreakBefore w:val="0"/>
        <w:widowControl/>
        <w:kinsoku/>
        <w:wordWrap/>
        <w:overflowPunct/>
        <w:topLinePunct w:val="0"/>
        <w:bidi w:val="0"/>
        <w:snapToGrid/>
        <w:spacing w:after="0" w:line="240" w:lineRule="auto"/>
        <w:ind w:left="0" w:right="0" w:firstLine="480" w:firstLineChars="200"/>
        <w:jc w:val="both"/>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образовательными потребностями и запросами участников образовательного процесса, особенностями обучающихся, профессиональными возможностями учителя, состоянием учебно-методического и материально-технического обеспечения образовательного процесса.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eastAsia="Calibri" w:hAnsi="Times New Roman" w:cs="Times New Roman"/>
          <w:sz w:val="24"/>
          <w:szCs w:val="24"/>
        </w:rPr>
        <w:t>Программа тесно связана</w:t>
      </w:r>
      <w:r>
        <w:rPr>
          <w:rFonts w:ascii="Times New Roman" w:hAnsi="Times New Roman" w:cs="Times New Roman"/>
          <w:color w:val="191919"/>
          <w:sz w:val="24"/>
          <w:szCs w:val="24"/>
        </w:rPr>
        <w:t xml:space="preserve">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 философский аспект, теория множеств, информатика, математика и в частности геометрия.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eastAsia="Calibri" w:hAnsi="Times New Roman" w:cs="Times New Roman"/>
          <w:b/>
          <w:sz w:val="24"/>
          <w:szCs w:val="24"/>
        </w:rPr>
        <w:t xml:space="preserve">Актуальность программы </w:t>
      </w:r>
      <w:r>
        <w:rPr>
          <w:rFonts w:ascii="Times New Roman" w:hAnsi="Times New Roman" w:cs="Times New Roman"/>
          <w:color w:val="191919"/>
          <w:sz w:val="24"/>
          <w:szCs w:val="24"/>
        </w:rPr>
        <w:t xml:space="preserve"> </w:t>
      </w:r>
      <w:r>
        <w:rPr>
          <w:rFonts w:ascii="Times New Roman" w:hAnsi="Times New Roman" w:cs="Times New Roman"/>
          <w:color w:val="000000"/>
          <w:sz w:val="24"/>
          <w:szCs w:val="24"/>
        </w:rPr>
        <w:t xml:space="preserve">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color w:val="000000"/>
          <w:sz w:val="24"/>
          <w:szCs w:val="24"/>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w:t>
      </w:r>
      <w:r>
        <w:rPr>
          <w:rFonts w:ascii="Times New Roman" w:hAnsi="Times New Roman" w:cs="Times New Roman"/>
          <w:sz w:val="24"/>
          <w:szCs w:val="24"/>
        </w:rPr>
        <w:t>ют закономерности.</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Цель программы:</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мышления младшего школьника во всех его проявлениях — от нагляднообразного мышления до комбинаторного, тактического и творческого.</w:t>
      </w:r>
    </w:p>
    <w:p>
      <w:pPr>
        <w:keepNext w:val="0"/>
        <w:keepLines w:val="0"/>
        <w:pageBreakBefore w:val="0"/>
        <w:widowControl/>
        <w:kinsoku/>
        <w:wordWrap/>
        <w:overflowPunct/>
        <w:topLinePunct w:val="0"/>
        <w:bidi w:val="0"/>
        <w:snapToGrid/>
        <w:spacing w:after="0" w:line="240" w:lineRule="auto"/>
        <w:ind w:left="0" w:right="0" w:firstLine="480" w:firstLineChars="200"/>
        <w:jc w:val="both"/>
        <w:textAlignment w:val="auto"/>
        <w:rPr>
          <w:rFonts w:ascii="Times New Roman" w:eastAsia="Calibri" w:hAnsi="Times New Roman" w:cs="Times New Roman"/>
          <w:b/>
          <w:bCs/>
          <w:sz w:val="24"/>
          <w:szCs w:val="24"/>
        </w:rPr>
      </w:pPr>
      <w:r>
        <w:rPr>
          <w:rFonts w:ascii="Times New Roman" w:hAnsi="Times New Roman" w:cs="Times New Roman"/>
          <w:b/>
          <w:bCs/>
          <w:color w:val="000000"/>
          <w:sz w:val="24"/>
          <w:szCs w:val="24"/>
        </w:rPr>
        <w:t xml:space="preserve"> </w:t>
      </w:r>
      <w:r>
        <w:rPr>
          <w:rFonts w:ascii="Times New Roman" w:eastAsia="Calibri" w:hAnsi="Times New Roman" w:cs="Times New Roman"/>
          <w:bCs/>
          <w:sz w:val="24"/>
          <w:szCs w:val="24"/>
        </w:rPr>
        <w:t xml:space="preserve">Для достижения поставленной цели решаются следующие </w:t>
      </w:r>
      <w:r>
        <w:rPr>
          <w:rFonts w:ascii="Times New Roman" w:eastAsia="Calibri" w:hAnsi="Times New Roman" w:cs="Times New Roman"/>
          <w:b/>
          <w:bCs/>
          <w:sz w:val="24"/>
          <w:szCs w:val="24"/>
        </w:rPr>
        <w:t>задачи:</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внимания и мотивации школьника;</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наглядно-образного мышления;</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общественно-полезной и досуговой деятельности учащихся;</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включение учащихся в разностороннюю деятельность;</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навыков позитивного коммуникативного общения;</w:t>
      </w:r>
    </w:p>
    <w:p>
      <w:pPr>
        <w:pStyle w:val="ListParagraph"/>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воспитание трудолюбия, способности к преодолению трудностей,</w:t>
      </w:r>
    </w:p>
    <w:p>
      <w:pPr>
        <w:pStyle w:val="ListParagraph"/>
        <w:keepNext w:val="0"/>
        <w:keepLines w:val="0"/>
        <w:pageBreakBefore w:val="0"/>
        <w:widowControl/>
        <w:numPr>
          <w:ilvl w:val="0"/>
          <w:numId w:val="1"/>
        </w:numPr>
        <w:kinsoku/>
        <w:wordWrap/>
        <w:overflowPunct/>
        <w:topLinePunct w:val="0"/>
        <w:bidi w:val="0"/>
        <w:snapToGrid/>
        <w:spacing w:after="0" w:line="240" w:lineRule="auto"/>
        <w:ind w:left="0" w:right="0" w:firstLine="480" w:firstLineChars="200"/>
        <w:jc w:val="both"/>
        <w:textAlignment w:val="auto"/>
        <w:rPr>
          <w:rFonts w:ascii="Times New Roman" w:eastAsia="Calibri" w:hAnsi="Times New Roman" w:cs="Times New Roman"/>
          <w:b/>
          <w:bCs/>
          <w:sz w:val="24"/>
          <w:szCs w:val="24"/>
        </w:rPr>
      </w:pPr>
      <w:r>
        <w:rPr>
          <w:rFonts w:ascii="Times New Roman" w:hAnsi="Times New Roman" w:cs="Times New Roman"/>
          <w:color w:val="000000"/>
          <w:sz w:val="24"/>
          <w:szCs w:val="24"/>
        </w:rPr>
        <w:t>целеустремлённости и настойчивости в достижении результата;</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eastAsia="Calibri" w:hAnsi="Times New Roman" w:cs="Times New Roman"/>
          <w:b/>
          <w:sz w:val="24"/>
          <w:szCs w:val="24"/>
        </w:rPr>
      </w:pPr>
      <w:r>
        <w:rPr>
          <w:rFonts w:ascii="Times New Roman" w:hAnsi="Times New Roman" w:cs="Times New Roman"/>
          <w:b/>
          <w:bCs/>
          <w:color w:val="000000"/>
          <w:sz w:val="24"/>
          <w:szCs w:val="24"/>
        </w:rPr>
        <w:t xml:space="preserve"> </w:t>
      </w:r>
      <w:r>
        <w:rPr>
          <w:rFonts w:ascii="Times New Roman" w:eastAsia="Calibri" w:hAnsi="Times New Roman" w:cs="Times New Roman"/>
          <w:b/>
          <w:sz w:val="24"/>
          <w:szCs w:val="24"/>
        </w:rPr>
        <w:t>Место кружка в учебном плане</w:t>
      </w:r>
    </w:p>
    <w:p>
      <w:pPr>
        <w:keepNext w:val="0"/>
        <w:keepLines w:val="0"/>
        <w:pageBreakBefore w:val="0"/>
        <w:widowControl/>
        <w:kinsoku/>
        <w:wordWrap/>
        <w:overflowPunct/>
        <w:topLinePunct w:val="0"/>
        <w:bidi w:val="0"/>
        <w:snapToGrid/>
        <w:spacing w:after="0" w:line="240" w:lineRule="auto"/>
        <w:ind w:left="0" w:right="0" w:firstLine="480" w:firstLineChars="200"/>
        <w:jc w:val="both"/>
        <w:textAlignment w:val="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реализации программы с недельной нагрузкой – </w:t>
      </w:r>
      <w:r>
        <w:rPr>
          <w:rFonts w:ascii="Times New Roman" w:eastAsia="Times New Roman" w:hAnsi="Times New Roman" w:cs="Times New Roman"/>
          <w:bCs/>
          <w:sz w:val="24"/>
          <w:szCs w:val="24"/>
          <w:lang w:eastAsia="ru-RU"/>
        </w:rPr>
        <w:t>1 час</w:t>
      </w:r>
      <w:r>
        <w:rPr>
          <w:rFonts w:ascii="Times New Roman" w:eastAsia="Times New Roman" w:hAnsi="Times New Roman" w:cs="Times New Roman"/>
          <w:sz w:val="24"/>
          <w:szCs w:val="24"/>
          <w:lang w:eastAsia="ru-RU"/>
        </w:rPr>
        <w:t xml:space="preserve"> в неделю.  В соответствии с  Уставом и учебным планом  школы рабочая программа составлена на 36 часов</w:t>
      </w:r>
    </w:p>
    <w:p>
      <w:pPr>
        <w:keepNext w:val="0"/>
        <w:keepLines w:val="0"/>
        <w:pageBreakBefore w:val="0"/>
        <w:widowControl/>
        <w:kinsoku/>
        <w:wordWrap/>
        <w:overflowPunct/>
        <w:topLinePunct w:val="0"/>
        <w:bidi w:val="0"/>
        <w:snapToGrid/>
        <w:spacing w:after="0" w:line="240" w:lineRule="auto"/>
        <w:ind w:left="0" w:right="0" w:firstLine="480" w:firstLineChars="200"/>
        <w:jc w:val="both"/>
        <w:textAlignment w:val="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Сроки реализации программы:</w:t>
      </w:r>
      <w:r>
        <w:rPr>
          <w:rFonts w:ascii="Times New Roman" w:eastAsia="Times New Roman" w:hAnsi="Times New Roman" w:cs="Times New Roman"/>
          <w:color w:val="000000"/>
          <w:sz w:val="24"/>
          <w:szCs w:val="24"/>
          <w:lang w:eastAsia="ru-RU"/>
        </w:rPr>
        <w:t xml:space="preserve"> 1год.</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191919"/>
          <w:sz w:val="24"/>
          <w:szCs w:val="24"/>
        </w:rPr>
      </w:pPr>
      <w:r>
        <w:rPr>
          <w:rFonts w:ascii="Times New Roman" w:hAnsi="Times New Roman" w:cs="Times New Roman"/>
          <w:color w:val="191919"/>
          <w:sz w:val="24"/>
          <w:szCs w:val="24"/>
        </w:rPr>
        <w:t xml:space="preserve">Программа предназначена для занятий </w:t>
      </w:r>
      <w:r>
        <w:rPr>
          <w:rFonts w:ascii="Times New Roman" w:hAnsi="Times New Roman" w:cs="Times New Roman"/>
          <w:b/>
          <w:bCs/>
          <w:color w:val="191919"/>
          <w:sz w:val="24"/>
          <w:szCs w:val="24"/>
        </w:rPr>
        <w:t>детей младшего школьного возраста</w:t>
      </w:r>
      <w:r>
        <w:rPr>
          <w:rFonts w:ascii="Times New Roman" w:hAnsi="Times New Roman" w:cs="Times New Roman"/>
          <w:color w:val="191919"/>
          <w:sz w:val="24"/>
          <w:szCs w:val="24"/>
        </w:rPr>
        <w:t>.</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Численный и возрастной состав «Шахматная азбука»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Возраст детей от 7 лет до 10 лет, численность до 10 человек.</w:t>
      </w:r>
    </w:p>
    <w:p>
      <w:pPr>
        <w:keepNext w:val="0"/>
        <w:keepLines w:val="0"/>
        <w:pageBreakBefore w:val="0"/>
        <w:widowControl/>
        <w:tabs>
          <w:tab w:val="left" w:pos="5580"/>
        </w:tabs>
        <w:kinsoku/>
        <w:wordWrap/>
        <w:overflowPunct/>
        <w:topLinePunct w:val="0"/>
        <w:bidi w:val="0"/>
        <w:snapToGrid/>
        <w:spacing w:after="0" w:line="240" w:lineRule="auto"/>
        <w:ind w:left="0" w:right="0" w:firstLine="480" w:firstLineChars="200"/>
        <w:jc w:val="both"/>
        <w:textAlignment w:val="auto"/>
        <w:rPr>
          <w:rFonts w:ascii="Times New Roman" w:eastAsia="Calibri" w:hAnsi="Times New Roman" w:cs="Times New Roman"/>
          <w:b/>
          <w:i/>
          <w:sz w:val="24"/>
          <w:szCs w:val="24"/>
          <w:lang w:eastAsia="ar-SA"/>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ar-SA"/>
        </w:rPr>
        <w:t xml:space="preserve">Программа внеурочной деятельности кружка  «Шахматная азбука » </w:t>
      </w:r>
      <w:r>
        <w:rPr>
          <w:rFonts w:ascii="Times New Roman" w:eastAsia="Calibri" w:hAnsi="Times New Roman" w:cs="Times New Roman"/>
          <w:b/>
          <w:i/>
          <w:sz w:val="24"/>
          <w:szCs w:val="24"/>
          <w:lang w:eastAsia="ar-SA"/>
        </w:rPr>
        <w:t>состоит из 6 разделов:</w:t>
      </w:r>
    </w:p>
    <w:p>
      <w:pPr>
        <w:pStyle w:val="ListParagraph"/>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val="0"/>
          <w:bCs w:val="0"/>
          <w:color w:val="191919"/>
          <w:sz w:val="24"/>
          <w:szCs w:val="24"/>
        </w:rPr>
      </w:pPr>
      <w:r>
        <w:rPr>
          <w:rFonts w:ascii="Times New Roman" w:hAnsi="Times New Roman" w:cs="Times New Roman"/>
          <w:b w:val="0"/>
          <w:bCs w:val="0"/>
          <w:color w:val="191919"/>
          <w:sz w:val="24"/>
          <w:szCs w:val="24"/>
        </w:rPr>
        <w:t xml:space="preserve">Шахматная доска и фигуры. </w:t>
      </w:r>
    </w:p>
    <w:p>
      <w:pPr>
        <w:pStyle w:val="ListParagraph"/>
        <w:keepNext w:val="0"/>
        <w:keepLines w:val="0"/>
        <w:pageBreakBefore w:val="0"/>
        <w:widowControl/>
        <w:numPr>
          <w:ilvl w:val="0"/>
          <w:numId w:val="2"/>
        </w:numPr>
        <w:tabs>
          <w:tab w:val="left" w:pos="660"/>
        </w:tabs>
        <w:kinsoku/>
        <w:wordWrap/>
        <w:overflowPunct/>
        <w:topLinePunct w:val="0"/>
        <w:bidi w:val="0"/>
        <w:snapToGrid/>
        <w:spacing w:after="0" w:line="240" w:lineRule="auto"/>
        <w:ind w:left="0" w:right="0" w:firstLine="480" w:leftChars="0" w:rightChars="0" w:firstLineChars="200"/>
        <w:jc w:val="both"/>
        <w:textAlignment w:val="auto"/>
        <w:rPr>
          <w:rFonts w:ascii="Times New Roman" w:eastAsia="Times New Roman" w:hAnsi="Times New Roman" w:cs="Times New Roman"/>
          <w:b w:val="0"/>
          <w:bCs w:val="0"/>
          <w:sz w:val="24"/>
          <w:szCs w:val="24"/>
          <w:lang w:eastAsia="ru-RU"/>
        </w:rPr>
      </w:pPr>
      <w:r>
        <w:rPr>
          <w:rFonts w:ascii="Times New Roman" w:hAnsi="Times New Roman" w:cs="Times New Roman"/>
          <w:b w:val="0"/>
          <w:bCs w:val="0"/>
          <w:color w:val="191919"/>
          <w:sz w:val="24"/>
          <w:szCs w:val="24"/>
        </w:rPr>
        <w:t>Ходы и взятия фигур.</w:t>
      </w:r>
    </w:p>
    <w:p>
      <w:pPr>
        <w:pStyle w:val="ListParagraph"/>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val="0"/>
          <w:bCs w:val="0"/>
          <w:color w:val="191919"/>
          <w:sz w:val="24"/>
          <w:szCs w:val="24"/>
        </w:rPr>
      </w:pPr>
      <w:r>
        <w:rPr>
          <w:rFonts w:ascii="Times New Roman" w:hAnsi="Times New Roman" w:cs="Times New Roman"/>
          <w:b w:val="0"/>
          <w:bCs w:val="0"/>
          <w:color w:val="191919"/>
          <w:sz w:val="24"/>
          <w:szCs w:val="24"/>
        </w:rPr>
        <w:t>Цель и результат шахматной партии. Шах, мат и пат.</w:t>
      </w:r>
    </w:p>
    <w:p>
      <w:pPr>
        <w:pStyle w:val="ListParagraph"/>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val="0"/>
          <w:bCs w:val="0"/>
          <w:color w:val="191919"/>
          <w:sz w:val="24"/>
          <w:szCs w:val="24"/>
        </w:rPr>
      </w:pPr>
      <w:r>
        <w:rPr>
          <w:rFonts w:ascii="Times New Roman" w:hAnsi="Times New Roman" w:cs="Times New Roman"/>
          <w:b w:val="0"/>
          <w:bCs w:val="0"/>
          <w:color w:val="191919"/>
          <w:sz w:val="24"/>
          <w:szCs w:val="24"/>
        </w:rPr>
        <w:t>Запись шахматных ходов.</w:t>
      </w:r>
    </w:p>
    <w:p>
      <w:pPr>
        <w:pStyle w:val="ListParagraph"/>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val="0"/>
          <w:bCs w:val="0"/>
          <w:color w:val="191919"/>
          <w:sz w:val="24"/>
          <w:szCs w:val="24"/>
        </w:rPr>
      </w:pPr>
      <w:r>
        <w:rPr>
          <w:rFonts w:ascii="Times New Roman" w:hAnsi="Times New Roman" w:cs="Times New Roman"/>
          <w:b w:val="0"/>
          <w:bCs w:val="0"/>
          <w:color w:val="191919"/>
          <w:sz w:val="24"/>
          <w:szCs w:val="24"/>
        </w:rPr>
        <w:t>Ценность шахматных фигур. Нападение и защита, размен.</w:t>
      </w:r>
    </w:p>
    <w:p>
      <w:pPr>
        <w:pStyle w:val="ListParagraph"/>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val="0"/>
          <w:bCs w:val="0"/>
          <w:color w:val="191919"/>
          <w:sz w:val="24"/>
          <w:szCs w:val="24"/>
        </w:rPr>
      </w:pPr>
      <w:r>
        <w:rPr>
          <w:rFonts w:ascii="Times New Roman" w:hAnsi="Times New Roman" w:cs="Times New Roman"/>
          <w:b w:val="0"/>
          <w:bCs w:val="0"/>
          <w:color w:val="191919"/>
          <w:sz w:val="24"/>
          <w:szCs w:val="24"/>
        </w:rPr>
        <w:t>Общие принципы разыгрывания дебюта.</w:t>
      </w:r>
    </w:p>
    <w:p>
      <w:pPr>
        <w:keepNext w:val="0"/>
        <w:keepLines w:val="0"/>
        <w:pageBreakBefore w:val="0"/>
        <w:widowControl/>
        <w:kinsoku/>
        <w:wordWrap/>
        <w:overflowPunct/>
        <w:topLinePunct w:val="0"/>
        <w:autoSpaceDE w:val="0"/>
        <w:autoSpaceDN w:val="0"/>
        <w:bidi w:val="0"/>
        <w:adjustRightInd w:val="0"/>
        <w:snapToGrid/>
        <w:spacing w:after="0" w:line="240" w:lineRule="auto"/>
        <w:ind w:right="0"/>
        <w:jc w:val="both"/>
        <w:textAlignment w:val="auto"/>
        <w:rPr>
          <w:rFonts w:ascii="Times New Roman" w:hAnsi="Times New Roman" w:cs="Times New Roman"/>
          <w:b w:val="0"/>
          <w:bCs w:val="0"/>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center"/>
        <w:textAlignment w:val="auto"/>
        <w:rPr>
          <w:rFonts w:ascii="Times New Roman" w:hAnsi="Times New Roman" w:cs="Times New Roman"/>
          <w:b/>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center"/>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Тематическое  планирование.</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center"/>
        <w:textAlignment w:val="auto"/>
        <w:rPr>
          <w:rFonts w:ascii="Times New Roman" w:hAnsi="Times New Roman" w:cs="Times New Roman"/>
          <w:b/>
          <w:bCs/>
          <w:color w:val="000000"/>
          <w:sz w:val="24"/>
          <w:szCs w:val="24"/>
        </w:rPr>
      </w:pPr>
    </w:p>
    <w:tbl>
      <w:tblPr>
        <w:tblStyle w:val="TableGrid"/>
        <w:tblW w:w="9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41"/>
        <w:gridCol w:w="6978"/>
        <w:gridCol w:w="1526"/>
      </w:tblGrid>
      <w:tr>
        <w:tblPrEx>
          <w:tblW w:w="9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0"/>
        </w:trPr>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количество часов</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Ι</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Шахматная доска и фигуры.</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color w:val="191919"/>
                <w:sz w:val="24"/>
                <w:szCs w:val="24"/>
              </w:rPr>
              <w:t>Шахматная доска. Поля, линии. Обозначение полей и линий.</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color w:val="191919"/>
                <w:sz w:val="24"/>
                <w:szCs w:val="24"/>
              </w:rPr>
              <w:t>Легенда о возникновении шахмат.</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color w:val="191919"/>
                <w:sz w:val="24"/>
                <w:szCs w:val="24"/>
              </w:rPr>
              <w:t>Шахматные фигуры и их обозначения.</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rPr>
          <w:trHeight w:val="635"/>
        </w:trPr>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ΙΙ</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Ходы и взятие фигур.</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Ходы и взятия ладьи, слона, ферзя, короля и пешки.</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Ударность и подвижность фигур в зависимости от положения на доске.</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Угроза, нападение, защита.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Превращение и взятие на проходе пешкой.</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rPr>
          <w:trHeight w:val="286"/>
        </w:trPr>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Значение короля.</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Короткая и длинная рокировка.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Начальная позиция.</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Запись шахматных позиций.</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Практическая игра.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ΙΙΙ</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Цель и результат шахматной партии. Понятия «шах», «мат», «пат».</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Способы защиты от шаха.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Открытый, двойной шах.</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 xml:space="preserve">Мат. </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Сходство и различие между понятиями шаха и мата.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Алгоритм решения задач на мат в один ход.</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 xml:space="preserve">Пат. </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«Бешеные» фигуры.</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Сходство и различие между понятиями мата и пата.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Выигрыш, ничья, виды ничьей (в том числе вечный шах).</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Правила шахматных соревнований. Шахматные часы.</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ΙѴ</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Запись шахматных ходов.</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Принцип записи перемещения фигуры.  Условные обозначения перемещения, взятия, рокировки.</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Полная и краткая нотация. Шахматный диктант.</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Ѵ</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Ценность шахматных фигур. Нападение и защита, размен.</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Ценность фигур. Единица измерения ценности. Изменение ценности в зависимости от ситуации на доске.</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Размен. Равноценный и неравноценный размен. Материальный перевес, качество.</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ѴΙ</w:t>
            </w: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принципы разыгрывания дебюта.</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Мобилизация фигур, безопасность короля, борьба за центр и расположение пешек в дебюте.</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Классификация дебютов.</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000000"/>
                <w:sz w:val="24"/>
                <w:szCs w:val="24"/>
              </w:rPr>
            </w:pPr>
            <w:r>
              <w:rPr>
                <w:rFonts w:ascii="Times New Roman" w:hAnsi="Times New Roman" w:cs="Times New Roman"/>
                <w:color w:val="191919"/>
                <w:sz w:val="24"/>
                <w:szCs w:val="24"/>
              </w:rPr>
              <w:t xml:space="preserve">Анализ учебных партий. </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Cs/>
                <w:color w:val="191919"/>
                <w:sz w:val="24"/>
                <w:szCs w:val="24"/>
              </w:rPr>
            </w:pPr>
            <w:r>
              <w:rPr>
                <w:rFonts w:ascii="Times New Roman" w:hAnsi="Times New Roman" w:cs="Times New Roman"/>
                <w:bCs/>
                <w:color w:val="191919"/>
                <w:sz w:val="24"/>
                <w:szCs w:val="24"/>
              </w:rPr>
              <w:t>Раннее развитие ферзя.</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tblPrEx>
          <w:tblW w:w="9745" w:type="dxa"/>
          <w:tblInd w:w="0" w:type="dxa"/>
          <w:tblCellMar>
            <w:top w:w="0" w:type="dxa"/>
            <w:left w:w="108" w:type="dxa"/>
            <w:bottom w:w="0" w:type="dxa"/>
            <w:right w:w="108" w:type="dxa"/>
          </w:tblCellMar>
        </w:tblPrEx>
        <w:tc>
          <w:tcPr>
            <w:tcW w:w="95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tc>
        <w:tc>
          <w:tcPr>
            <w:tcW w:w="7229"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1557" w:type="dxa"/>
          </w:tcPr>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p>
        </w:tc>
      </w:tr>
    </w:tbl>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eastAsia="Calibri" w:hAnsi="Times New Roman" w:cs="Times New Roman"/>
          <w:b/>
          <w:bCs/>
          <w:color w:val="191919"/>
          <w:sz w:val="24"/>
          <w:szCs w:val="24"/>
        </w:rPr>
      </w:pPr>
      <w:r>
        <w:rPr>
          <w:rFonts w:ascii="Times New Roman" w:hAnsi="Times New Roman" w:cs="Times New Roman"/>
          <w:b/>
          <w:bCs/>
          <w:color w:val="000000"/>
          <w:sz w:val="24"/>
          <w:szCs w:val="24"/>
        </w:rPr>
        <w:t xml:space="preserve">                                     </w:t>
      </w:r>
      <w:r>
        <w:rPr>
          <w:rFonts w:ascii="Times New Roman" w:eastAsia="Calibri" w:hAnsi="Times New Roman" w:cs="Times New Roman"/>
          <w:b/>
          <w:bCs/>
          <w:color w:val="191919"/>
          <w:sz w:val="24"/>
          <w:szCs w:val="24"/>
        </w:rPr>
        <w:t>Содержание программы</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Шахматная доска и фигуры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Шахматная доска. Поля, линии. Легенда о возникновении шахмат.</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Обозначение полей и линий. Шахматные фигуры и их обозначения.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Ходы и взятия фигур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Ходы и взятия ладьи, слона, ферзя, короля и пешки. Ударность и</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подвижность фигур в зависимости от положения на доске. Угроза,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нападение, защита. Превращение и взятие на проходе пешкой. Значение</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короля.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Шах. Короткая и длинная рокировка. Начальная позиция. Запись</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шахматных позиций. Практическая игра.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Цель и результат шахматной партии. Шах, мат и пат</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Способы защиты от шаха. Открытый, двойной шах. Мат. Сходство</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и различие между понятиями шаха и мата. Алгоритм решения задач на мат в один ход. Пат. «Бешеные» фигуры. Сходство и различие между понятиями мата и пата. Выигрыш, ничья, виды ничьей (в том числе вечный шах). Правила шахматных соревнований. Шахматные часы.</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Запись шахматных ходов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Принцип записи перемещения фигуры. Полная и краткая нотация.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Условные обозначения перемещения, взятия, рокировки. Шахматный диктант.</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Ценность шахматных фигур. Нападение и защита, размен</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Ценность фигур. Единица измерения ценности. Изменение ценности</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в зависимости от ситуации на доске. Размен. Равноценный и неравноценный размен. Материальный перевес, качество.</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Общие принципы разыгрывания дебюта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 xml:space="preserve">Мобилизация фигур, безопасность короля, борьба за центр и расположение пешек в дебюте. Классификация дебютов. Анализ учебных партий. </w:t>
      </w:r>
      <w:r>
        <w:rPr>
          <w:rFonts w:ascii="Times New Roman" w:hAnsi="Times New Roman" w:cs="Times New Roman"/>
          <w:bCs/>
          <w:color w:val="191919"/>
          <w:sz w:val="24"/>
          <w:szCs w:val="24"/>
        </w:rPr>
        <w:t xml:space="preserve">Раннее развитие ферзя. </w:t>
      </w:r>
      <w:r>
        <w:rPr>
          <w:rFonts w:ascii="Times New Roman" w:hAnsi="Times New Roman" w:cs="Times New Roman"/>
          <w:color w:val="191919"/>
          <w:sz w:val="24"/>
          <w:szCs w:val="24"/>
        </w:rPr>
        <w:t>Дебютные ловушки</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center"/>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Ожидаемые результаты:</w:t>
      </w:r>
    </w:p>
    <w:p>
      <w:pPr>
        <w:pStyle w:val="ListParagraph"/>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овладение навыками игры в шахматы;</w:t>
      </w:r>
    </w:p>
    <w:p>
      <w:pPr>
        <w:pStyle w:val="ListParagraph"/>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интеллектуальное развитие детей;</w:t>
      </w:r>
    </w:p>
    <w:p>
      <w:pPr>
        <w:pStyle w:val="ListParagraph"/>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результативное участие в соревнованиях различных уровней.</w:t>
      </w:r>
    </w:p>
    <w:p>
      <w:pPr>
        <w:keepNext w:val="0"/>
        <w:keepLines w:val="0"/>
        <w:pageBreakBefore w:val="0"/>
        <w:widowControl/>
        <w:tabs>
          <w:tab w:val="left" w:pos="5580"/>
        </w:tabs>
        <w:kinsoku/>
        <w:wordWrap/>
        <w:overflowPunct/>
        <w:topLinePunct w:val="0"/>
        <w:bidi w:val="0"/>
        <w:snapToGrid/>
        <w:spacing w:after="0" w:line="240" w:lineRule="auto"/>
        <w:ind w:left="0" w:right="0" w:firstLine="480" w:firstLineChars="200"/>
        <w:jc w:val="center"/>
        <w:textAlignment w:val="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Предполагаемые результаты реализации программы</w:t>
      </w:r>
    </w:p>
    <w:p>
      <w:pPr>
        <w:keepNext w:val="0"/>
        <w:keepLines w:val="0"/>
        <w:pageBreakBefore w:val="0"/>
        <w:widowControl/>
        <w:tabs>
          <w:tab w:val="left" w:pos="5580"/>
        </w:tabs>
        <w:kinsoku/>
        <w:wordWrap/>
        <w:overflowPunct/>
        <w:topLinePunct w:val="0"/>
        <w:bidi w:val="0"/>
        <w:snapToGrid/>
        <w:spacing w:after="0" w:line="240" w:lineRule="auto"/>
        <w:ind w:left="0" w:right="0" w:firstLine="480" w:firstLineChars="200"/>
        <w:jc w:val="both"/>
        <w:textAlignment w:val="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Федеральный государственный стандарт начального общего образования формулирует  требования к результатам освоения курса по внеурочной деятельности в единстве </w:t>
      </w:r>
      <w:r>
        <w:rPr>
          <w:rFonts w:ascii="Times New Roman" w:eastAsia="Times New Roman" w:hAnsi="Times New Roman" w:cs="Times New Roman"/>
          <w:b/>
          <w:bCs/>
          <w:sz w:val="24"/>
          <w:szCs w:val="24"/>
          <w:lang w:eastAsia="ru-RU"/>
        </w:rPr>
        <w:t>личностных, предметных и метапредметных результатов.</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i/>
          <w:iCs/>
          <w:color w:val="191919"/>
          <w:sz w:val="24"/>
          <w:szCs w:val="24"/>
        </w:rPr>
      </w:pPr>
      <w:r>
        <w:rPr>
          <w:rFonts w:ascii="Times New Roman" w:hAnsi="Times New Roman" w:cs="Times New Roman"/>
          <w:b/>
          <w:iCs/>
          <w:color w:val="191919"/>
          <w:sz w:val="24"/>
          <w:szCs w:val="24"/>
        </w:rPr>
        <w:t xml:space="preserve">             Личностными результатами </w:t>
      </w:r>
      <w:r>
        <w:rPr>
          <w:rFonts w:ascii="Times New Roman" w:hAnsi="Times New Roman" w:cs="Times New Roman"/>
          <w:i/>
          <w:iCs/>
          <w:color w:val="191919"/>
          <w:sz w:val="24"/>
          <w:szCs w:val="24"/>
        </w:rPr>
        <w:t>изучения данного внеурочного курса являются:</w:t>
      </w:r>
    </w:p>
    <w:p>
      <w:pPr>
        <w:pStyle w:val="ListParagraph"/>
        <w:keepNext w:val="0"/>
        <w:keepLines w:val="0"/>
        <w:pageBreakBefore w:val="0"/>
        <w:widowControl/>
        <w:numPr>
          <w:ilvl w:val="0"/>
          <w:numId w:val="4"/>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любознательности и сообразительности;</w:t>
      </w:r>
    </w:p>
    <w:p>
      <w:pPr>
        <w:pStyle w:val="ListParagraph"/>
        <w:keepNext w:val="0"/>
        <w:keepLines w:val="0"/>
        <w:pageBreakBefore w:val="0"/>
        <w:widowControl/>
        <w:numPr>
          <w:ilvl w:val="0"/>
          <w:numId w:val="5"/>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целеустремлённости, внимательности, умения контролировать свои действия;</w:t>
      </w:r>
    </w:p>
    <w:p>
      <w:pPr>
        <w:pStyle w:val="ListParagraph"/>
        <w:keepNext w:val="0"/>
        <w:keepLines w:val="0"/>
        <w:pageBreakBefore w:val="0"/>
        <w:widowControl/>
        <w:numPr>
          <w:ilvl w:val="0"/>
          <w:numId w:val="6"/>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навыков сотрудничества со сверстниками;</w:t>
      </w:r>
    </w:p>
    <w:p>
      <w:pPr>
        <w:pStyle w:val="ListParagraph"/>
        <w:keepNext w:val="0"/>
        <w:keepLines w:val="0"/>
        <w:pageBreakBefore w:val="0"/>
        <w:widowControl/>
        <w:numPr>
          <w:ilvl w:val="0"/>
          <w:numId w:val="6"/>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развитие наглядно-образного мышления и логики.</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sz w:val="24"/>
          <w:szCs w:val="24"/>
        </w:rPr>
        <w:t xml:space="preserve">Предметные результаты освоения программы: </w:t>
      </w:r>
      <w:r>
        <w:rPr>
          <w:rFonts w:ascii="Times New Roman" w:hAnsi="Times New Roman" w:cs="Times New Roman"/>
          <w:sz w:val="24"/>
          <w:szCs w:val="24"/>
        </w:rPr>
        <w:t>учащиеся будут</w:t>
      </w:r>
    </w:p>
    <w:p>
      <w:pPr>
        <w:pStyle w:val="ListParagraph"/>
        <w:keepNext w:val="0"/>
        <w:keepLines w:val="0"/>
        <w:pageBreakBefore w:val="0"/>
        <w:widowControl/>
        <w:numPr>
          <w:ilvl w:val="0"/>
          <w:numId w:val="7"/>
        </w:numPr>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понимать информацию, представленную в виде текста, рисунков, схем; </w:t>
      </w:r>
    </w:p>
    <w:p>
      <w:pPr>
        <w:pStyle w:val="ListParagraph"/>
        <w:keepNext w:val="0"/>
        <w:keepLines w:val="0"/>
        <w:pageBreakBefore w:val="0"/>
        <w:widowControl/>
        <w:numPr>
          <w:ilvl w:val="0"/>
          <w:numId w:val="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знать шахматные термины: дебют, миттельшпиль, эндшпиль, темп, оппозиция, ключевые поля; </w:t>
      </w:r>
    </w:p>
    <w:p>
      <w:pPr>
        <w:pStyle w:val="ListParagraph"/>
        <w:keepNext w:val="0"/>
        <w:keepLines w:val="0"/>
        <w:pageBreakBefore w:val="0"/>
        <w:widowControl/>
        <w:numPr>
          <w:ilvl w:val="0"/>
          <w:numId w:val="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уметь применять тактические приемы; находить тактические удары и проводить комбинации; </w:t>
      </w:r>
    </w:p>
    <w:p>
      <w:pPr>
        <w:pStyle w:val="ListParagraph"/>
        <w:keepNext w:val="0"/>
        <w:keepLines w:val="0"/>
        <w:pageBreakBefore w:val="0"/>
        <w:widowControl/>
        <w:numPr>
          <w:ilvl w:val="0"/>
          <w:numId w:val="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грамотно располагать шахматные фигуры в дебюте; точно разыгрывать окончания.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sz w:val="24"/>
          <w:szCs w:val="24"/>
        </w:rPr>
        <w:t xml:space="preserve">Метапредметные результаты освоения программы </w:t>
      </w:r>
      <w:r>
        <w:rPr>
          <w:rFonts w:ascii="Times New Roman" w:hAnsi="Times New Roman" w:cs="Times New Roman"/>
          <w:sz w:val="24"/>
          <w:szCs w:val="24"/>
        </w:rPr>
        <w:t xml:space="preserve"> </w:t>
      </w:r>
    </w:p>
    <w:p>
      <w:pPr>
        <w:pStyle w:val="ListParagraph"/>
        <w:keepNext w:val="0"/>
        <w:keepLines w:val="0"/>
        <w:pageBreakBefore w:val="0"/>
        <w:widowControl/>
        <w:numPr>
          <w:ilvl w:val="0"/>
          <w:numId w:val="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освоят способы решения проблем творческого и поискового характера; </w:t>
      </w:r>
    </w:p>
    <w:p>
      <w:pPr>
        <w:pStyle w:val="ListParagraph"/>
        <w:keepNext w:val="0"/>
        <w:keepLines w:val="0"/>
        <w:pageBreakBefore w:val="0"/>
        <w:widowControl/>
        <w:numPr>
          <w:ilvl w:val="0"/>
          <w:numId w:val="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научаться находить эффективные способы достижения результата; </w:t>
      </w:r>
    </w:p>
    <w:p>
      <w:pPr>
        <w:pStyle w:val="ListParagraph"/>
        <w:keepNext w:val="0"/>
        <w:keepLines w:val="0"/>
        <w:pageBreakBefore w:val="0"/>
        <w:widowControl/>
        <w:numPr>
          <w:ilvl w:val="0"/>
          <w:numId w:val="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овладеют логическими действиями сравнения, анализа, синтеза, обобщения, классификации, установления аналогий и причинно-следственных связей; </w:t>
      </w:r>
    </w:p>
    <w:p>
      <w:pPr>
        <w:pStyle w:val="ListParagraph"/>
        <w:keepNext w:val="0"/>
        <w:keepLines w:val="0"/>
        <w:pageBreakBefore w:val="0"/>
        <w:widowControl/>
        <w:numPr>
          <w:ilvl w:val="0"/>
          <w:numId w:val="10"/>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научаться определять цель и пути её достижения; научаться договариваться о распределении функций и ролей в совместной деятельности; адекватно оценивать собственное поведение и поведение окружающих. </w:t>
      </w: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К концу изучения учащиеся должны </w:t>
      </w:r>
      <w:r>
        <w:rPr>
          <w:rFonts w:ascii="Times New Roman" w:hAnsi="Times New Roman" w:cs="Times New Roman"/>
          <w:b/>
          <w:bCs/>
          <w:i/>
          <w:iCs/>
          <w:color w:val="191919"/>
          <w:sz w:val="24"/>
          <w:szCs w:val="24"/>
        </w:rPr>
        <w:t>знать</w:t>
      </w:r>
      <w:r>
        <w:rPr>
          <w:rFonts w:ascii="Times New Roman" w:hAnsi="Times New Roman" w:cs="Times New Roman"/>
          <w:b/>
          <w:bCs/>
          <w:color w:val="191919"/>
          <w:sz w:val="24"/>
          <w:szCs w:val="24"/>
        </w:rPr>
        <w:t>:</w:t>
      </w:r>
    </w:p>
    <w:p>
      <w:pPr>
        <w:pStyle w:val="ListParagraph"/>
        <w:keepNext w:val="0"/>
        <w:keepLines w:val="0"/>
        <w:pageBreakBefore w:val="0"/>
        <w:widowControl/>
        <w:numPr>
          <w:ilvl w:val="0"/>
          <w:numId w:val="1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шахматную доску и её структуру;</w:t>
      </w:r>
    </w:p>
    <w:p>
      <w:pPr>
        <w:pStyle w:val="ListParagraph"/>
        <w:keepNext w:val="0"/>
        <w:keepLines w:val="0"/>
        <w:pageBreakBefore w:val="0"/>
        <w:widowControl/>
        <w:numPr>
          <w:ilvl w:val="0"/>
          <w:numId w:val="1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обозначение полей линий;</w:t>
      </w:r>
    </w:p>
    <w:p>
      <w:pPr>
        <w:pStyle w:val="ListParagraph"/>
        <w:keepNext w:val="0"/>
        <w:keepLines w:val="0"/>
        <w:pageBreakBefore w:val="0"/>
        <w:widowControl/>
        <w:numPr>
          <w:ilvl w:val="0"/>
          <w:numId w:val="1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ходы и взятия всех фигур, рокировку;</w:t>
      </w:r>
    </w:p>
    <w:p>
      <w:pPr>
        <w:pStyle w:val="ListParagraph"/>
        <w:keepNext w:val="0"/>
        <w:keepLines w:val="0"/>
        <w:pageBreakBefore w:val="0"/>
        <w:widowControl/>
        <w:numPr>
          <w:ilvl w:val="0"/>
          <w:numId w:val="11"/>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основные шахматные понятия (шах, мат, пат, выигрыш, ничья,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ударность и подвижность фигур, ценность фигур, угроза, нападение,</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защита, три стадии шахматной партии, развитие и др.);</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i/>
          <w:iCs/>
          <w:color w:val="191919"/>
          <w:sz w:val="24"/>
          <w:szCs w:val="24"/>
        </w:rPr>
      </w:pPr>
      <w:r>
        <w:rPr>
          <w:rFonts w:ascii="Times New Roman" w:hAnsi="Times New Roman" w:cs="Times New Roman"/>
          <w:b/>
          <w:bCs/>
          <w:color w:val="191919"/>
          <w:sz w:val="24"/>
          <w:szCs w:val="24"/>
        </w:rPr>
        <w:t xml:space="preserve">                         К концу изучения </w:t>
      </w:r>
      <w:r>
        <w:rPr>
          <w:rFonts w:ascii="Times New Roman" w:hAnsi="Times New Roman" w:cs="Times New Roman"/>
          <w:b/>
          <w:bCs/>
          <w:i/>
          <w:iCs/>
          <w:color w:val="191919"/>
          <w:sz w:val="24"/>
          <w:szCs w:val="24"/>
        </w:rPr>
        <w:t xml:space="preserve"> </w:t>
      </w:r>
      <w:r>
        <w:rPr>
          <w:rFonts w:ascii="Times New Roman" w:hAnsi="Times New Roman" w:cs="Times New Roman"/>
          <w:b/>
          <w:bCs/>
          <w:color w:val="191919"/>
          <w:sz w:val="24"/>
          <w:szCs w:val="24"/>
        </w:rPr>
        <w:t xml:space="preserve">учащиеся должны </w:t>
      </w:r>
      <w:r>
        <w:rPr>
          <w:rFonts w:ascii="Times New Roman" w:hAnsi="Times New Roman" w:cs="Times New Roman"/>
          <w:b/>
          <w:bCs/>
          <w:i/>
          <w:iCs/>
          <w:color w:val="191919"/>
          <w:sz w:val="24"/>
          <w:szCs w:val="24"/>
        </w:rPr>
        <w:t>уметь:</w:t>
      </w:r>
    </w:p>
    <w:p>
      <w:pPr>
        <w:pStyle w:val="ListParagraph"/>
        <w:keepNext w:val="0"/>
        <w:keepLines w:val="0"/>
        <w:pageBreakBefore w:val="0"/>
        <w:widowControl/>
        <w:numPr>
          <w:ilvl w:val="0"/>
          <w:numId w:val="12"/>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играть партию от начала до конца по шахматным правилам;</w:t>
      </w:r>
    </w:p>
    <w:p>
      <w:pPr>
        <w:pStyle w:val="ListParagraph"/>
        <w:keepNext w:val="0"/>
        <w:keepLines w:val="0"/>
        <w:pageBreakBefore w:val="0"/>
        <w:widowControl/>
        <w:numPr>
          <w:ilvl w:val="0"/>
          <w:numId w:val="12"/>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записывать партии и позиции, разыгрывать партии по записи;</w:t>
      </w:r>
    </w:p>
    <w:p>
      <w:pPr>
        <w:pStyle w:val="ListParagraph"/>
        <w:keepNext w:val="0"/>
        <w:keepLines w:val="0"/>
        <w:pageBreakBefore w:val="0"/>
        <w:widowControl/>
        <w:numPr>
          <w:ilvl w:val="0"/>
          <w:numId w:val="12"/>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находить мат в один ход в любых задачах такого типа;</w:t>
      </w:r>
    </w:p>
    <w:p>
      <w:pPr>
        <w:pStyle w:val="ListParagraph"/>
        <w:keepNext w:val="0"/>
        <w:keepLines w:val="0"/>
        <w:pageBreakBefore w:val="0"/>
        <w:widowControl/>
        <w:numPr>
          <w:ilvl w:val="0"/>
          <w:numId w:val="12"/>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оценивать количество материала каждой из сторон и определять</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наличие материального перевеса;</w:t>
      </w:r>
    </w:p>
    <w:p>
      <w:pPr>
        <w:pStyle w:val="ListParagraph"/>
        <w:keepNext w:val="0"/>
        <w:keepLines w:val="0"/>
        <w:pageBreakBefore w:val="0"/>
        <w:widowControl/>
        <w:numPr>
          <w:ilvl w:val="0"/>
          <w:numId w:val="13"/>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планировать, контролировать и оценивать действия соперников;</w:t>
      </w:r>
    </w:p>
    <w:p>
      <w:pPr>
        <w:pStyle w:val="ListParagraph"/>
        <w:keepNext w:val="0"/>
        <w:keepLines w:val="0"/>
        <w:pageBreakBefore w:val="0"/>
        <w:widowControl/>
        <w:numPr>
          <w:ilvl w:val="0"/>
          <w:numId w:val="14"/>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определять общую цель и пути её достижения;</w:t>
      </w:r>
    </w:p>
    <w:p>
      <w:pPr>
        <w:pStyle w:val="ListParagraph"/>
        <w:keepNext w:val="0"/>
        <w:keepLines w:val="0"/>
        <w:pageBreakBefore w:val="0"/>
        <w:widowControl/>
        <w:numPr>
          <w:ilvl w:val="0"/>
          <w:numId w:val="14"/>
        </w:numPr>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color w:val="191919"/>
          <w:sz w:val="24"/>
          <w:szCs w:val="24"/>
        </w:rPr>
      </w:pPr>
      <w:r>
        <w:rPr>
          <w:rFonts w:ascii="Times New Roman" w:hAnsi="Times New Roman" w:cs="Times New Roman"/>
          <w:color w:val="191919"/>
          <w:sz w:val="24"/>
          <w:szCs w:val="24"/>
        </w:rPr>
        <w:t>решать лабиринтные задачи (маршруты фигур) на шахматном материале.</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 xml:space="preserve">Условия реализации программы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 xml:space="preserve"> </w:t>
      </w:r>
    </w:p>
    <w:p>
      <w:pPr>
        <w:keepNext w:val="0"/>
        <w:keepLines w:val="0"/>
        <w:pageBreakBefore w:val="0"/>
        <w:widowControl/>
        <w:numPr>
          <w:ilvl w:val="0"/>
          <w:numId w:val="15"/>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шахматные часы – 3 штук; </w:t>
      </w:r>
    </w:p>
    <w:p>
      <w:pPr>
        <w:keepNext w:val="0"/>
        <w:keepLines w:val="0"/>
        <w:pageBreakBefore w:val="0"/>
        <w:widowControl/>
        <w:numPr>
          <w:ilvl w:val="0"/>
          <w:numId w:val="15"/>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словарь шахматных терминов; </w:t>
      </w:r>
    </w:p>
    <w:p>
      <w:pPr>
        <w:keepNext w:val="0"/>
        <w:keepLines w:val="0"/>
        <w:pageBreakBefore w:val="0"/>
        <w:widowControl/>
        <w:numPr>
          <w:ilvl w:val="0"/>
          <w:numId w:val="15"/>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комплекты шахматных фигур с досками –3; </w:t>
      </w:r>
      <w:r>
        <w:rPr>
          <w:rFonts w:ascii="Times New Roman" w:eastAsia="Segoe UI Symbol" w:hAnsi="Times New Roman" w:cs="Times New Roman"/>
          <w:sz w:val="24"/>
          <w:szCs w:val="24"/>
        </w:rPr>
        <w:sym w:font="Times New Roman" w:char="F02D"/>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ноутбук.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Формы аттестации</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Оценка образовательных результатов обучающихся по дополнительной общеобразовательной общеразвивающей программе носит вариативный характер, так как программа направлена на формирование у обучающихся стремления к дальнейшему познанию себя, поиску новых возможностей для реализации собственного потенциала. Предусматривает выполнение разбора партий, умение играть по всем турнирным профессиональным правилам, выполнение игровых логических заданий</w:t>
      </w:r>
      <w:r>
        <w:rPr>
          <w:rFonts w:ascii="Times New Roman" w:hAnsi="Times New Roman" w:cs="Times New Roman"/>
          <w:i/>
          <w:sz w:val="24"/>
          <w:szCs w:val="24"/>
        </w:rPr>
        <w:t>.</w:t>
      </w:r>
      <w:r>
        <w:rPr>
          <w:rFonts w:ascii="Times New Roman" w:hAnsi="Times New Roman" w:cs="Times New Roman"/>
          <w:sz w:val="24"/>
          <w:szCs w:val="24"/>
        </w:rPr>
        <w:t xml:space="preserve">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обучающегося.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даёт возможность отслеживать динамику роста знаний, умений и навыков, позволяет строить для каждого обучающегося его индивидуальный путь развития. На основе полученной информации педагог вносит соответствующие коррективы в учебный процесс.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w:t>
      </w: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 xml:space="preserve">Оценочные материалы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Оценка знаний, умений и навыков, приобретённых в процессе обучения, является основой при отслеживании результатов работы.  </w:t>
      </w:r>
    </w:p>
    <w:tbl>
      <w:tblPr>
        <w:tblStyle w:val="TableGrid0"/>
        <w:tblW w:w="9575" w:type="dxa"/>
        <w:tblInd w:w="-108" w:type="dxa"/>
        <w:tblCellMar>
          <w:top w:w="63" w:type="dxa"/>
          <w:left w:w="108" w:type="dxa"/>
          <w:bottom w:w="0" w:type="dxa"/>
          <w:right w:w="42" w:type="dxa"/>
        </w:tblCellMar>
      </w:tblPr>
      <w:tblGrid>
        <w:gridCol w:w="979"/>
        <w:gridCol w:w="2179"/>
        <w:gridCol w:w="3744"/>
        <w:gridCol w:w="2673"/>
      </w:tblGrid>
      <w:tr>
        <w:tblPrEx>
          <w:tblW w:w="9575" w:type="dxa"/>
          <w:tblInd w:w="-108" w:type="dxa"/>
          <w:tblCellMar>
            <w:top w:w="63" w:type="dxa"/>
            <w:left w:w="108" w:type="dxa"/>
            <w:bottom w:w="0" w:type="dxa"/>
            <w:right w:w="42" w:type="dxa"/>
          </w:tblCellMar>
        </w:tblPrEx>
        <w:trPr>
          <w:trHeight w:val="652"/>
        </w:trPr>
        <w:tc>
          <w:tcPr>
            <w:tcW w:w="979"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b/>
                <w:sz w:val="24"/>
                <w:szCs w:val="24"/>
                <w:lang w:eastAsia="ru-RU"/>
              </w:rPr>
              <w:t xml:space="preserve">№ </w:t>
            </w:r>
          </w:p>
        </w:tc>
        <w:tc>
          <w:tcPr>
            <w:tcW w:w="2179"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b/>
                <w:sz w:val="24"/>
                <w:szCs w:val="24"/>
                <w:lang w:eastAsia="ru-RU"/>
              </w:rPr>
              <w:t xml:space="preserve">Виды контроля </w:t>
            </w:r>
          </w:p>
        </w:tc>
        <w:tc>
          <w:tcPr>
            <w:tcW w:w="3744"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b/>
                <w:sz w:val="24"/>
                <w:szCs w:val="24"/>
                <w:lang w:eastAsia="ru-RU"/>
              </w:rPr>
              <w:t xml:space="preserve">Контролируемые знания, умения, навыки </w:t>
            </w:r>
          </w:p>
        </w:tc>
        <w:tc>
          <w:tcPr>
            <w:tcW w:w="2673"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b/>
                <w:sz w:val="24"/>
                <w:szCs w:val="24"/>
                <w:lang w:eastAsia="ru-RU"/>
              </w:rPr>
              <w:t xml:space="preserve">Форма контроля </w:t>
            </w:r>
          </w:p>
        </w:tc>
      </w:tr>
      <w:tr>
        <w:tblPrEx>
          <w:tblW w:w="9575" w:type="dxa"/>
          <w:tblInd w:w="-108" w:type="dxa"/>
          <w:tblCellMar>
            <w:top w:w="63" w:type="dxa"/>
            <w:left w:w="108" w:type="dxa"/>
            <w:bottom w:w="0" w:type="dxa"/>
            <w:right w:w="42" w:type="dxa"/>
          </w:tblCellMar>
        </w:tblPrEx>
        <w:trPr>
          <w:trHeight w:val="980"/>
        </w:trPr>
        <w:tc>
          <w:tcPr>
            <w:tcW w:w="979"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1 </w:t>
            </w:r>
          </w:p>
        </w:tc>
        <w:tc>
          <w:tcPr>
            <w:tcW w:w="2179"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Предварительный контроль </w:t>
            </w:r>
          </w:p>
        </w:tc>
        <w:tc>
          <w:tcPr>
            <w:tcW w:w="3744"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Шахматная доска, шахматные фигуры, их ходы, шахматная нотация, элементы шахмат-</w:t>
            </w:r>
          </w:p>
        </w:tc>
        <w:tc>
          <w:tcPr>
            <w:tcW w:w="2673"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Индивидуально, в ходе шахматного турнира. </w:t>
            </w:r>
          </w:p>
        </w:tc>
      </w:tr>
    </w:tbl>
    <w:p>
      <w:pPr>
        <w:keepNext w:val="0"/>
        <w:keepLines w:val="0"/>
        <w:pageBreakBefore w:val="0"/>
        <w:widowControl/>
        <w:kinsoku/>
        <w:wordWrap/>
        <w:overflowPunct/>
        <w:topLinePunct w:val="0"/>
        <w:bidi w:val="0"/>
        <w:snapToGrid/>
        <w:spacing w:after="0" w:line="240" w:lineRule="auto"/>
        <w:ind w:right="0"/>
        <w:textAlignment w:val="auto"/>
        <w:rPr>
          <w:rFonts w:ascii="Times New Roman" w:hAnsi="Times New Roman" w:cs="Times New Roman"/>
          <w:sz w:val="24"/>
          <w:szCs w:val="24"/>
        </w:rPr>
      </w:pPr>
    </w:p>
    <w:tbl>
      <w:tblPr>
        <w:tblStyle w:val="TableGrid0"/>
        <w:tblW w:w="9575" w:type="dxa"/>
        <w:tblInd w:w="-108" w:type="dxa"/>
        <w:tblCellMar>
          <w:top w:w="61" w:type="dxa"/>
          <w:left w:w="108" w:type="dxa"/>
          <w:bottom w:w="0" w:type="dxa"/>
          <w:right w:w="70" w:type="dxa"/>
        </w:tblCellMar>
      </w:tblPr>
      <w:tblGrid>
        <w:gridCol w:w="1015"/>
        <w:gridCol w:w="2151"/>
        <w:gridCol w:w="3737"/>
        <w:gridCol w:w="2672"/>
      </w:tblGrid>
      <w:tr>
        <w:tblPrEx>
          <w:tblW w:w="9575" w:type="dxa"/>
          <w:tblInd w:w="-108" w:type="dxa"/>
          <w:tblCellMar>
            <w:top w:w="61" w:type="dxa"/>
            <w:left w:w="108" w:type="dxa"/>
            <w:bottom w:w="0" w:type="dxa"/>
            <w:right w:w="70" w:type="dxa"/>
          </w:tblCellMar>
        </w:tblPrEx>
        <w:trPr>
          <w:trHeight w:val="332"/>
        </w:trPr>
        <w:tc>
          <w:tcPr>
            <w:tcW w:w="1015"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p>
        </w:tc>
        <w:tc>
          <w:tcPr>
            <w:tcW w:w="2151"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p>
        </w:tc>
        <w:tc>
          <w:tcPr>
            <w:tcW w:w="3737"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ной партии. </w:t>
            </w:r>
          </w:p>
        </w:tc>
        <w:tc>
          <w:tcPr>
            <w:tcW w:w="2672"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p>
        </w:tc>
      </w:tr>
      <w:tr>
        <w:tblPrEx>
          <w:tblW w:w="9575" w:type="dxa"/>
          <w:tblInd w:w="-108" w:type="dxa"/>
          <w:tblCellMar>
            <w:top w:w="61" w:type="dxa"/>
            <w:left w:w="108" w:type="dxa"/>
            <w:bottom w:w="0" w:type="dxa"/>
            <w:right w:w="70" w:type="dxa"/>
          </w:tblCellMar>
        </w:tblPrEx>
        <w:trPr>
          <w:trHeight w:val="976"/>
        </w:trPr>
        <w:tc>
          <w:tcPr>
            <w:tcW w:w="1015"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2 </w:t>
            </w:r>
          </w:p>
        </w:tc>
        <w:tc>
          <w:tcPr>
            <w:tcW w:w="2151"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Текущий контроль </w:t>
            </w:r>
          </w:p>
        </w:tc>
        <w:tc>
          <w:tcPr>
            <w:tcW w:w="3737"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Элементы шахматной партии, правила поведения во время турнира. </w:t>
            </w:r>
          </w:p>
        </w:tc>
        <w:tc>
          <w:tcPr>
            <w:tcW w:w="2672"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Индивидуально, в ходе шахматного турнира. </w:t>
            </w:r>
          </w:p>
        </w:tc>
      </w:tr>
      <w:tr>
        <w:tblPrEx>
          <w:tblW w:w="9575" w:type="dxa"/>
          <w:tblInd w:w="-108" w:type="dxa"/>
          <w:tblCellMar>
            <w:top w:w="61" w:type="dxa"/>
            <w:left w:w="108" w:type="dxa"/>
            <w:bottom w:w="0" w:type="dxa"/>
            <w:right w:w="70" w:type="dxa"/>
          </w:tblCellMar>
        </w:tblPrEx>
        <w:trPr>
          <w:trHeight w:val="976"/>
        </w:trPr>
        <w:tc>
          <w:tcPr>
            <w:tcW w:w="1015"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3 </w:t>
            </w:r>
          </w:p>
        </w:tc>
        <w:tc>
          <w:tcPr>
            <w:tcW w:w="2151"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Промежуточная аттестация </w:t>
            </w:r>
          </w:p>
        </w:tc>
        <w:tc>
          <w:tcPr>
            <w:tcW w:w="3737"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Элементы шахматной партии, правила поведения во время турнира. </w:t>
            </w:r>
          </w:p>
        </w:tc>
        <w:tc>
          <w:tcPr>
            <w:tcW w:w="2672"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Индивидуально, в ходе шахматного турнира. </w:t>
            </w:r>
          </w:p>
        </w:tc>
      </w:tr>
      <w:tr>
        <w:tblPrEx>
          <w:tblW w:w="9575" w:type="dxa"/>
          <w:tblInd w:w="-108" w:type="dxa"/>
          <w:tblCellMar>
            <w:top w:w="61" w:type="dxa"/>
            <w:left w:w="108" w:type="dxa"/>
            <w:bottom w:w="0" w:type="dxa"/>
            <w:right w:w="70" w:type="dxa"/>
          </w:tblCellMar>
        </w:tblPrEx>
        <w:trPr>
          <w:trHeight w:val="980"/>
        </w:trPr>
        <w:tc>
          <w:tcPr>
            <w:tcW w:w="1015"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4 </w:t>
            </w:r>
          </w:p>
        </w:tc>
        <w:tc>
          <w:tcPr>
            <w:tcW w:w="2151" w:type="dxa"/>
            <w:tcBorders>
              <w:top w:val="single" w:sz="2" w:space="0" w:color="000000"/>
              <w:left w:val="single" w:sz="2" w:space="0" w:color="000000"/>
              <w:bottom w:val="single" w:sz="2" w:space="0" w:color="000000"/>
              <w:right w:val="single" w:sz="2" w:space="0" w:color="000000"/>
            </w:tcBorders>
            <w:vAlign w:val="center"/>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Итоговая аттестация </w:t>
            </w:r>
          </w:p>
        </w:tc>
        <w:tc>
          <w:tcPr>
            <w:tcW w:w="3737"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Основы шахматной тактики, участие в турнире, использование шахматной литературы. </w:t>
            </w:r>
          </w:p>
        </w:tc>
        <w:tc>
          <w:tcPr>
            <w:tcW w:w="2672" w:type="dxa"/>
            <w:tcBorders>
              <w:top w:val="single" w:sz="2" w:space="0" w:color="000000"/>
              <w:left w:val="single" w:sz="2" w:space="0" w:color="000000"/>
              <w:bottom w:val="single" w:sz="2" w:space="0" w:color="000000"/>
              <w:right w:val="single" w:sz="2" w:space="0" w:color="000000"/>
            </w:tcBorders>
          </w:tcPr>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Индивидуально, в ходе шахматного турнира. </w:t>
            </w:r>
          </w:p>
        </w:tc>
      </w:tr>
    </w:tbl>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sz w:val="24"/>
          <w:szCs w:val="24"/>
        </w:rPr>
        <w:t xml:space="preserve"> </w:t>
      </w: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 xml:space="preserve">Методические материалы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В процессе обучения используются следующие методы: словесный, наглядный, практический, игровой, объяснительно-иллюстративный, деятельностный.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В процессе обучения используются следующие технологии:</w:t>
      </w:r>
      <w:r>
        <w:rPr>
          <w:rFonts w:ascii="Times New Roman" w:hAnsi="Times New Roman" w:cs="Times New Roman"/>
          <w:b/>
          <w:sz w:val="24"/>
          <w:szCs w:val="24"/>
        </w:rPr>
        <w:t xml:space="preserve">  </w:t>
      </w:r>
    </w:p>
    <w:p>
      <w:pPr>
        <w:keepNext w:val="0"/>
        <w:keepLines w:val="0"/>
        <w:pageBreakBefore w:val="0"/>
        <w:widowControl/>
        <w:numPr>
          <w:ilvl w:val="1"/>
          <w:numId w:val="16"/>
        </w:numPr>
        <w:kinsoku/>
        <w:wordWrap/>
        <w:overflowPunct/>
        <w:topLinePunct w:val="0"/>
        <w:bidi w:val="0"/>
        <w:snapToGrid/>
        <w:spacing w:after="0" w:line="240" w:lineRule="auto"/>
        <w:ind w:left="425" w:right="0" w:firstLine="0" w:leftChars="0" w:rightChars="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личностно-ориентированные; </w:t>
      </w:r>
    </w:p>
    <w:p>
      <w:pPr>
        <w:keepNext w:val="0"/>
        <w:keepLines w:val="0"/>
        <w:pageBreakBefore w:val="0"/>
        <w:widowControl/>
        <w:numPr>
          <w:ilvl w:val="1"/>
          <w:numId w:val="16"/>
        </w:numPr>
        <w:kinsoku/>
        <w:wordWrap/>
        <w:overflowPunct/>
        <w:topLinePunct w:val="0"/>
        <w:bidi w:val="0"/>
        <w:snapToGrid/>
        <w:spacing w:after="0" w:line="240" w:lineRule="auto"/>
        <w:ind w:left="425" w:right="0" w:firstLine="0" w:leftChars="0" w:rightChars="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коммуникативные; </w:t>
      </w:r>
    </w:p>
    <w:p>
      <w:pPr>
        <w:keepNext w:val="0"/>
        <w:keepLines w:val="0"/>
        <w:pageBreakBefore w:val="0"/>
        <w:widowControl/>
        <w:numPr>
          <w:ilvl w:val="1"/>
          <w:numId w:val="16"/>
        </w:numPr>
        <w:kinsoku/>
        <w:wordWrap/>
        <w:overflowPunct/>
        <w:topLinePunct w:val="0"/>
        <w:bidi w:val="0"/>
        <w:snapToGrid/>
        <w:spacing w:after="0" w:line="240" w:lineRule="auto"/>
        <w:ind w:left="425" w:right="0" w:firstLine="0" w:leftChars="0" w:rightChars="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информационно-коммуникационные; </w:t>
      </w:r>
      <w:r>
        <w:rPr>
          <w:rFonts w:ascii="Times New Roman" w:eastAsia="Segoe UI Symbol" w:hAnsi="Times New Roman" w:cs="Times New Roman"/>
          <w:sz w:val="24"/>
          <w:szCs w:val="24"/>
        </w:rPr>
        <w:sym w:font="Times New Roman" w:char="F02D"/>
      </w:r>
    </w:p>
    <w:p>
      <w:pPr>
        <w:keepNext w:val="0"/>
        <w:keepLines w:val="0"/>
        <w:pageBreakBefore w:val="0"/>
        <w:widowControl/>
        <w:numPr>
          <w:ilvl w:val="1"/>
          <w:numId w:val="16"/>
        </w:numPr>
        <w:kinsoku/>
        <w:wordWrap/>
        <w:overflowPunct/>
        <w:topLinePunct w:val="0"/>
        <w:bidi w:val="0"/>
        <w:snapToGrid/>
        <w:spacing w:after="0" w:line="240" w:lineRule="auto"/>
        <w:ind w:left="425" w:right="0" w:firstLine="0" w:leftChars="0" w:rightChars="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здоровьесберегающие; </w:t>
      </w:r>
      <w:r>
        <w:rPr>
          <w:rFonts w:ascii="Times New Roman" w:eastAsia="Segoe UI Symbol" w:hAnsi="Times New Roman" w:cs="Times New Roman"/>
          <w:sz w:val="24"/>
          <w:szCs w:val="24"/>
        </w:rPr>
        <w:sym w:font="Times New Roman" w:char="F02D"/>
      </w:r>
      <w:r>
        <w:rPr>
          <w:rFonts w:ascii="Times New Roman" w:eastAsia="Arial" w:hAnsi="Times New Roman" w:cs="Times New Roman"/>
          <w:sz w:val="24"/>
          <w:szCs w:val="24"/>
        </w:rPr>
        <w:t xml:space="preserve"> </w:t>
      </w:r>
    </w:p>
    <w:p>
      <w:pPr>
        <w:keepNext w:val="0"/>
        <w:keepLines w:val="0"/>
        <w:pageBreakBefore w:val="0"/>
        <w:widowControl/>
        <w:numPr>
          <w:ilvl w:val="1"/>
          <w:numId w:val="16"/>
        </w:numPr>
        <w:kinsoku/>
        <w:wordWrap/>
        <w:overflowPunct/>
        <w:topLinePunct w:val="0"/>
        <w:bidi w:val="0"/>
        <w:snapToGrid/>
        <w:spacing w:after="0" w:line="240" w:lineRule="auto"/>
        <w:ind w:left="425" w:right="0" w:firstLine="0" w:leftChars="0" w:rightChars="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игровые.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Необходимым условием организации занятий является психологическая комфортность обучающихся, обеспечивающая их эмоциональное благополучие. Атмосфера доброжелательности, вера в силы ребёнка, индивидуальный подход, создание ситуации успеха необходимы не только для познавательного развития, но и для нормального психофизиологического состояния.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 </w:t>
      </w: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 xml:space="preserve">Список литературы для педагога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i/>
          <w:sz w:val="24"/>
          <w:szCs w:val="24"/>
        </w:rPr>
        <w:t xml:space="preserve">Основная литература: </w:t>
      </w:r>
    </w:p>
    <w:p>
      <w:pPr>
        <w:keepNext w:val="0"/>
        <w:keepLines w:val="0"/>
        <w:pageBreakBefore w:val="0"/>
        <w:widowControl/>
        <w:numPr>
          <w:ilvl w:val="0"/>
          <w:numId w:val="17"/>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Абрамов С.П., Барский В.Л. Шахматы: первый год обучения. Методика проведения занятий. - М.: ООО "Дайв", 2015. - 256 с. </w:t>
      </w:r>
    </w:p>
    <w:p>
      <w:pPr>
        <w:keepNext w:val="0"/>
        <w:keepLines w:val="0"/>
        <w:pageBreakBefore w:val="0"/>
        <w:widowControl/>
        <w:numPr>
          <w:ilvl w:val="0"/>
          <w:numId w:val="17"/>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Барский В.Л. Карвин в шахматном лесу. Учебник шахмат для младших школьников в 2 кн. Кн.1. - М.: ООО "Дайв", 2014. - 96 с. </w:t>
      </w:r>
    </w:p>
    <w:p>
      <w:pPr>
        <w:keepNext w:val="0"/>
        <w:keepLines w:val="0"/>
        <w:pageBreakBefore w:val="0"/>
        <w:widowControl/>
        <w:numPr>
          <w:ilvl w:val="0"/>
          <w:numId w:val="17"/>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Сухин И.Г. Удивительные приключения в шахматной стране – Ростов-на-Дону: «Феникс», 2014. </w:t>
      </w:r>
    </w:p>
    <w:p>
      <w:pPr>
        <w:keepNext w:val="0"/>
        <w:keepLines w:val="0"/>
        <w:pageBreakBefore w:val="0"/>
        <w:widowControl/>
        <w:kinsoku/>
        <w:wordWrap/>
        <w:overflowPunct/>
        <w:topLinePunct w:val="0"/>
        <w:bidi w:val="0"/>
        <w:snapToGrid/>
        <w:spacing w:after="0" w:line="240" w:lineRule="auto"/>
        <w:ind w:left="0" w:right="0" w:firstLine="480" w:firstLineChars="200"/>
        <w:textAlignment w:val="auto"/>
        <w:rPr>
          <w:rFonts w:ascii="Times New Roman" w:hAnsi="Times New Roman" w:cs="Times New Roman"/>
          <w:sz w:val="24"/>
          <w:szCs w:val="24"/>
        </w:rPr>
      </w:pPr>
      <w:r>
        <w:rPr>
          <w:rFonts w:ascii="Times New Roman" w:hAnsi="Times New Roman" w:cs="Times New Roman"/>
          <w:b/>
          <w:i/>
          <w:sz w:val="24"/>
          <w:szCs w:val="24"/>
        </w:rPr>
        <w:t xml:space="preserve">Дополнительная литература: </w:t>
      </w:r>
    </w:p>
    <w:p>
      <w:pPr>
        <w:keepNext w:val="0"/>
        <w:keepLines w:val="0"/>
        <w:pageBreakBefore w:val="0"/>
        <w:widowControl/>
        <w:numPr>
          <w:ilvl w:val="0"/>
          <w:numId w:val="1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Журавлёв Н.И. Шаг за шагом. М: Физкультура и спорт, 1986. - 288с. </w:t>
      </w:r>
    </w:p>
    <w:p>
      <w:pPr>
        <w:keepNext w:val="0"/>
        <w:keepLines w:val="0"/>
        <w:pageBreakBefore w:val="0"/>
        <w:widowControl/>
        <w:numPr>
          <w:ilvl w:val="0"/>
          <w:numId w:val="1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Губницкий С.Б., Хануков М.Г., Шедей С.А. Полный курс шахмат для новичков и не очень опытных игроков. - М.: ООО "Издательство АСТ"; Харьков: "Фолио", 2002. - 538 с. </w:t>
      </w:r>
    </w:p>
    <w:p>
      <w:pPr>
        <w:keepNext w:val="0"/>
        <w:keepLines w:val="0"/>
        <w:pageBreakBefore w:val="0"/>
        <w:widowControl/>
        <w:numPr>
          <w:ilvl w:val="0"/>
          <w:numId w:val="18"/>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 </w:t>
      </w:r>
    </w:p>
    <w:p>
      <w:pPr>
        <w:keepNext w:val="0"/>
        <w:keepLines w:val="0"/>
        <w:pageBreakBefore w:val="0"/>
        <w:widowControl/>
        <w:kinsoku/>
        <w:wordWrap/>
        <w:overflowPunct/>
        <w:topLinePunct w:val="0"/>
        <w:bidi w:val="0"/>
        <w:snapToGrid/>
        <w:spacing w:after="0" w:line="240" w:lineRule="auto"/>
        <w:ind w:left="0" w:right="0" w:firstLine="480" w:firstLineChars="200"/>
        <w:jc w:val="center"/>
        <w:textAlignment w:val="auto"/>
        <w:rPr>
          <w:rFonts w:ascii="Times New Roman" w:hAnsi="Times New Roman" w:cs="Times New Roman"/>
          <w:sz w:val="24"/>
          <w:szCs w:val="24"/>
        </w:rPr>
      </w:pPr>
      <w:r>
        <w:rPr>
          <w:rFonts w:ascii="Times New Roman" w:hAnsi="Times New Roman" w:cs="Times New Roman"/>
          <w:b/>
          <w:sz w:val="24"/>
          <w:szCs w:val="24"/>
        </w:rPr>
        <w:t xml:space="preserve">Список литературы для обучающихся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Дорофеева А. Хочу учиться шахматам - М.: Russian Chess House, 2015.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Журавлев Н.И. Шаг за шагом – М.: ФиС, 2012.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Зак В.Г. Пути совершенствования – М.: ФиС, 2014.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Карпов А. Учитесь шахматам – М.: ЭГМОНТ Россия ЛТД, 2013.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Кентлер А. Шахматный букварь-раскраска.- М.: ФСРМПНТС, 2014.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Костенюк А. Как научить шахматам – М.: Russian Chess House, 2015.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Костров В.В. какую силу я играю? Гамбиты – СПб.: «Литера», 2011.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Костров В.В. какую силу я играю? Открытые дебюты – СПб.: «Литера», 2011.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Костров В.В какую силу я играю? Полуоткрытые дебюты – СПб.: «Литера», 2011. </w:t>
      </w:r>
    </w:p>
    <w:p>
      <w:pPr>
        <w:keepNext w:val="0"/>
        <w:keepLines w:val="0"/>
        <w:pageBreakBefore w:val="0"/>
        <w:widowControl/>
        <w:numPr>
          <w:ilvl w:val="0"/>
          <w:numId w:val="19"/>
        </w:numPr>
        <w:kinsoku/>
        <w:wordWrap/>
        <w:overflowPunct/>
        <w:topLinePunct w:val="0"/>
        <w:bidi w:val="0"/>
        <w:snapToGrid/>
        <w:spacing w:after="0" w:line="240" w:lineRule="auto"/>
        <w:ind w:left="0" w:right="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Хенкин В.Л. Последний шах: антология матовых комбинаций – М.: ФиС, 2010. </w:t>
      </w: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b/>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jc w:val="both"/>
        <w:textAlignment w:val="auto"/>
        <w:rPr>
          <w:rFonts w:ascii="Times New Roman" w:hAnsi="Times New Roman" w:cs="Times New Roman"/>
          <w:b/>
          <w:bCs/>
          <w:sz w:val="24"/>
          <w:szCs w:val="24"/>
        </w:rPr>
      </w:pPr>
    </w:p>
    <w:p>
      <w:pPr>
        <w:keepNext w:val="0"/>
        <w:keepLines w:val="0"/>
        <w:pageBreakBefore w:val="0"/>
        <w:widowControl/>
        <w:tabs>
          <w:tab w:val="left" w:pos="6060"/>
        </w:tabs>
        <w:kinsoku/>
        <w:wordWrap/>
        <w:overflowPunct/>
        <w:topLinePunct w:val="0"/>
        <w:bidi w:val="0"/>
        <w:snapToGrid/>
        <w:spacing w:after="0" w:line="240" w:lineRule="auto"/>
        <w:ind w:left="0" w:right="0" w:firstLine="480" w:firstLineChars="200"/>
        <w:textAlignment w:val="auto"/>
        <w:rPr>
          <w:rFonts w:ascii="Times New Roman" w:eastAsia="Times New Roman" w:hAnsi="Times New Roman" w:cs="Times New Roman"/>
          <w:sz w:val="24"/>
          <w:szCs w:val="24"/>
          <w:lang w:eastAsia="ru-RU"/>
        </w:rPr>
      </w:pPr>
    </w:p>
    <w:p>
      <w:pPr>
        <w:keepNext w:val="0"/>
        <w:keepLines w:val="0"/>
        <w:pageBreakBefore w:val="0"/>
        <w:widowControl/>
        <w:tabs>
          <w:tab w:val="left" w:pos="6060"/>
        </w:tabs>
        <w:kinsoku/>
        <w:wordWrap/>
        <w:overflowPunct/>
        <w:topLinePunct w:val="0"/>
        <w:bidi w:val="0"/>
        <w:snapToGrid/>
        <w:spacing w:after="0" w:line="240" w:lineRule="auto"/>
        <w:ind w:left="0" w:right="0" w:firstLine="480" w:firstLineChars="200"/>
        <w:textAlignment w:val="auto"/>
        <w:rPr>
          <w:rFonts w:ascii="Times New Roman" w:eastAsia="Times New Roman" w:hAnsi="Times New Roman" w:cs="Times New Roman"/>
          <w:sz w:val="24"/>
          <w:szCs w:val="24"/>
          <w:lang w:eastAsia="ru-RU"/>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0" w:right="0" w:firstLine="480" w:firstLineChars="200"/>
        <w:textAlignment w:val="auto"/>
        <w:rPr>
          <w:rFonts w:ascii="Times New Roman" w:hAnsi="Times New Roman" w:cs="Times New Roman"/>
          <w:color w:val="000000"/>
          <w:sz w:val="24"/>
          <w:szCs w:val="24"/>
        </w:rPr>
      </w:pPr>
    </w:p>
    <w:sectPr>
      <w:pgSz w:w="11906" w:h="16838"/>
      <w:pgMar w:top="720" w:right="720" w:bottom="720" w:left="720"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CC"/>
    <w:family w:val="swiss"/>
    <w:pitch w:val="default"/>
    <w:sig w:usb0="00000287" w:usb1="00000000" w:usb2="00000000" w:usb3="00000000" w:csb0="2000009F" w:csb1="DFD70000"/>
  </w:font>
  <w:font w:name="幼圆">
    <w:altName w:val="Latha"/>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E7C11"/>
    <w:multiLevelType w:val="multilevel"/>
    <w:tmpl w:val="003E7C11"/>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
    <w:nsid w:val="087400F7"/>
    <w:multiLevelType w:val="multilevel"/>
    <w:tmpl w:val="087400F7"/>
    <w:lvl w:ilvl="0">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2">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Arial" w:eastAsia="Arial" w:hAnsi="Arial" w:cs="Arial"/>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5">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6">
      <w:start w:val="1"/>
      <w:numFmt w:val="bullet"/>
      <w:lvlText w:val="•"/>
      <w:lvlJc w:val="left"/>
      <w:pPr>
        <w:ind w:left="5389"/>
      </w:pPr>
      <w:rPr>
        <w:rFonts w:ascii="Arial" w:eastAsia="Arial" w:hAnsi="Arial" w:cs="Arial"/>
        <w:b w:val="0"/>
        <w:i w:val="0"/>
        <w:strike w:val="0"/>
        <w:dstrike w:val="0"/>
        <w:color w:val="000000"/>
        <w:sz w:val="28"/>
        <w:szCs w:val="28"/>
        <w:u w:val="none" w:color="000000"/>
        <w:shd w:val="clear" w:color="auto" w:fill="auto"/>
        <w:vertAlign w:val="baseline"/>
      </w:rPr>
    </w:lvl>
    <w:lvl w:ilvl="7">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lvl w:ilvl="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shd w:val="clear" w:color="auto" w:fill="auto"/>
        <w:vertAlign w:val="baseline"/>
      </w:rPr>
    </w:lvl>
  </w:abstractNum>
  <w:abstractNum w:abstractNumId="2">
    <w:nsid w:val="25A8575A"/>
    <w:multiLevelType w:val="multilevel"/>
    <w:tmpl w:val="25A857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1C6ABF"/>
    <w:multiLevelType w:val="multilevel"/>
    <w:tmpl w:val="281C6AB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E77217"/>
    <w:multiLevelType w:val="multilevel"/>
    <w:tmpl w:val="28E77217"/>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nsid w:val="2CEE6615"/>
    <w:multiLevelType w:val="multilevel"/>
    <w:tmpl w:val="2CEE6615"/>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nsid w:val="36FF1B13"/>
    <w:multiLevelType w:val="multilevel"/>
    <w:tmpl w:val="36FF1B13"/>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38072AA7"/>
    <w:multiLevelType w:val="multilevel"/>
    <w:tmpl w:val="38072AA7"/>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438F070A"/>
    <w:multiLevelType w:val="multilevel"/>
    <w:tmpl w:val="438F07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4981969"/>
    <w:multiLevelType w:val="multilevel"/>
    <w:tmpl w:val="549819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D0970"/>
    <w:multiLevelType w:val="multilevel"/>
    <w:tmpl w:val="5AED09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E9423C"/>
    <w:multiLevelType w:val="multilevel"/>
    <w:tmpl w:val="5BE942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CCA014C"/>
    <w:multiLevelType w:val="multilevel"/>
    <w:tmpl w:val="5CCA0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250B184"/>
    <w:multiLevelType w:val="multilevel"/>
    <w:tmpl w:val="6250B184"/>
    <w:lvl w:ilvl="0">
      <w:start w:val="1"/>
      <w:numFmt w:val="decimal"/>
      <w:lvlText w:val="%1."/>
      <w:lvlJc w:val="left"/>
      <w:pPr>
        <w:tabs>
          <w:tab w:val="left" w:pos="425"/>
        </w:tabs>
        <w:ind w:left="425" w:leftChars="0"/>
      </w:pPr>
      <w:rPr>
        <w:rFonts w:ascii="Segoe UI Symbol" w:eastAsia="Segoe UI Symbol" w:hAnsi="Segoe UI Symbol" w:hint="default"/>
      </w:rPr>
    </w:lvl>
    <w:lvl w:ilvl="1">
      <w:start w:val="1"/>
      <w:numFmt w:val="lowerLetter"/>
      <w:lvlText w:val="%2."/>
      <w:lvlJc w:val="left"/>
      <w:pPr>
        <w:tabs>
          <w:tab w:val="left" w:pos="425"/>
        </w:tabs>
        <w:ind w:left="425" w:leftChars="0"/>
      </w:pPr>
      <w:rPr>
        <w:rFonts w:ascii="Segoe UI Symbol" w:eastAsia="Segoe UI Symbol" w:hAnsi="Segoe UI Symbol" w:hint="default"/>
      </w:rPr>
    </w:lvl>
    <w:lvl w:ilvl="2">
      <w:start w:val="1"/>
      <w:numFmt w:val="lowerRoman"/>
      <w:lvlText w:val="%3."/>
      <w:lvlJc w:val="left"/>
      <w:pPr>
        <w:tabs>
          <w:tab w:val="left" w:pos="425"/>
        </w:tabs>
        <w:ind w:left="425" w:leftChars="0"/>
      </w:pPr>
      <w:rPr>
        <w:rFonts w:ascii="Segoe UI Symbol" w:eastAsia="Segoe UI Symbol" w:hAnsi="Segoe UI Symbol" w:hint="default"/>
      </w:rPr>
    </w:lvl>
    <w:lvl w:ilvl="3">
      <w:start w:val="1"/>
      <w:numFmt w:val="decimal"/>
      <w:lvlText w:val="%4."/>
      <w:lvlJc w:val="left"/>
      <w:pPr>
        <w:tabs>
          <w:tab w:val="left" w:pos="425"/>
        </w:tabs>
        <w:ind w:left="425" w:leftChars="0"/>
      </w:pPr>
      <w:rPr>
        <w:rFonts w:ascii="Arial" w:eastAsia="Arial" w:hAnsi="Arial" w:hint="default"/>
      </w:rPr>
    </w:lvl>
    <w:lvl w:ilvl="4">
      <w:start w:val="1"/>
      <w:numFmt w:val="lowerLetter"/>
      <w:lvlText w:val="%5."/>
      <w:lvlJc w:val="left"/>
      <w:pPr>
        <w:tabs>
          <w:tab w:val="left" w:pos="425"/>
        </w:tabs>
        <w:ind w:left="425" w:leftChars="0"/>
      </w:pPr>
      <w:rPr>
        <w:rFonts w:ascii="Segoe UI Symbol" w:eastAsia="Segoe UI Symbol" w:hAnsi="Segoe UI Symbol" w:hint="default"/>
      </w:rPr>
    </w:lvl>
    <w:lvl w:ilvl="5">
      <w:start w:val="1"/>
      <w:numFmt w:val="lowerRoman"/>
      <w:lvlText w:val="%6."/>
      <w:lvlJc w:val="left"/>
      <w:pPr>
        <w:tabs>
          <w:tab w:val="left" w:pos="425"/>
        </w:tabs>
        <w:ind w:left="425" w:leftChars="0"/>
      </w:pPr>
      <w:rPr>
        <w:rFonts w:ascii="Segoe UI Symbol" w:eastAsia="Segoe UI Symbol" w:hAnsi="Segoe UI Symbol" w:hint="default"/>
      </w:rPr>
    </w:lvl>
    <w:lvl w:ilvl="6">
      <w:start w:val="1"/>
      <w:numFmt w:val="decimal"/>
      <w:lvlText w:val="%7."/>
      <w:lvlJc w:val="left"/>
      <w:pPr>
        <w:tabs>
          <w:tab w:val="left" w:pos="425"/>
        </w:tabs>
        <w:ind w:left="425" w:leftChars="0"/>
      </w:pPr>
      <w:rPr>
        <w:rFonts w:ascii="Arial" w:eastAsia="Arial" w:hAnsi="Arial" w:hint="default"/>
      </w:rPr>
    </w:lvl>
    <w:lvl w:ilvl="7">
      <w:start w:val="1"/>
      <w:numFmt w:val="lowerLetter"/>
      <w:lvlText w:val="%8."/>
      <w:lvlJc w:val="left"/>
      <w:pPr>
        <w:tabs>
          <w:tab w:val="left" w:pos="425"/>
        </w:tabs>
        <w:ind w:left="425" w:leftChars="0"/>
      </w:pPr>
      <w:rPr>
        <w:rFonts w:ascii="Segoe UI Symbol" w:eastAsia="Segoe UI Symbol" w:hAnsi="Segoe UI Symbol" w:hint="default"/>
      </w:rPr>
    </w:lvl>
    <w:lvl w:ilvl="8">
      <w:start w:val="1"/>
      <w:numFmt w:val="lowerRoman"/>
      <w:lvlText w:val="%9."/>
      <w:lvlJc w:val="left"/>
      <w:pPr>
        <w:tabs>
          <w:tab w:val="left" w:pos="425"/>
        </w:tabs>
        <w:ind w:left="425" w:leftChars="0"/>
      </w:pPr>
      <w:rPr>
        <w:rFonts w:ascii="Segoe UI Symbol" w:eastAsia="Segoe UI Symbol" w:hAnsi="Segoe UI Symbol" w:hint="default"/>
      </w:rPr>
    </w:lvl>
  </w:abstractNum>
  <w:abstractNum w:abstractNumId="14">
    <w:nsid w:val="665929DD"/>
    <w:multiLevelType w:val="multilevel"/>
    <w:tmpl w:val="665929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6E06B2D"/>
    <w:multiLevelType w:val="multilevel"/>
    <w:tmpl w:val="66E06B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9830A77"/>
    <w:multiLevelType w:val="multilevel"/>
    <w:tmpl w:val="69830A77"/>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
    <w:nsid w:val="7A2C2A28"/>
    <w:multiLevelType w:val="multilevel"/>
    <w:tmpl w:val="7A2C2A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B676D8A"/>
    <w:multiLevelType w:val="multilevel"/>
    <w:tmpl w:val="7B676D8A"/>
    <w:lvl w:ilvl="0">
      <w:start w:val="1"/>
      <w:numFmt w:val="bullet"/>
      <w:lvlText w:val=""/>
      <w:lvlJc w:val="left"/>
      <w:pPr>
        <w:ind w:left="1530" w:hanging="360"/>
      </w:pPr>
      <w:rPr>
        <w:rFonts w:ascii="Wingdings" w:hAnsi="Wingdings"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8"/>
  </w:num>
  <w:num w:numId="6">
    <w:abstractNumId w:val="12"/>
  </w:num>
  <w:num w:numId="7">
    <w:abstractNumId w:val="18"/>
  </w:num>
  <w:num w:numId="8">
    <w:abstractNumId w:val="16"/>
  </w:num>
  <w:num w:numId="9">
    <w:abstractNumId w:val="6"/>
  </w:num>
  <w:num w:numId="10">
    <w:abstractNumId w:val="7"/>
  </w:num>
  <w:num w:numId="11">
    <w:abstractNumId w:val="17"/>
  </w:num>
  <w:num w:numId="12">
    <w:abstractNumId w:val="3"/>
  </w:num>
  <w:num w:numId="13">
    <w:abstractNumId w:val="15"/>
  </w:num>
  <w:num w:numId="14">
    <w:abstractNumId w:val="2"/>
  </w:num>
  <w:num w:numId="15">
    <w:abstractNumId w:val="1"/>
  </w:num>
  <w:num w:numId="16">
    <w:abstractNumId w:val="13"/>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qFormat="1"/>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st Paragraph" w:semiHidden="0" w:uiPriority="34" w:unhideWhenUsed="0"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ru-R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uppressAutoHyphens/>
      <w:spacing w:after="0" w:line="240" w:lineRule="auto"/>
    </w:pPr>
    <w:rPr>
      <w:rFonts w:ascii="Times New Roman" w:eastAsia="Times New Roman" w:hAnsi="Times New Roman" w:cs="Times New Roman"/>
      <w:sz w:val="24"/>
      <w:szCs w:val="24"/>
      <w:lang w:val="ru-RU" w:eastAsia="ar-SA" w:bidi="ar-SA"/>
    </w:rPr>
  </w:style>
  <w:style w:type="table" w:customStyle="1" w:styleId="1">
    <w:name w:val="Сетка таблицы1"/>
    <w:basedOn w:val="TableNormal"/>
    <w:qFormat/>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qFormat/>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8469290b-2542-45cb-93f8-05da03ffaffd.jpeg" /></Relationships>
</file>

<file path=word/theme/theme1.xml><?xml version="1.0" encoding="utf-8"?>
<a:theme xmlns:a="http://schemas.openxmlformats.org/drawingml/2006/main" name="Аптека">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72D6-4249-4EBB-B480-02394E542B7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2302</Words>
  <Characters>13123</Characters>
  <Application>Microsoft Office Word</Application>
  <DocSecurity>0</DocSecurity>
  <Lines>109</Lines>
  <Paragraphs>30</Paragraphs>
  <ScaleCrop>false</ScaleCrop>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Мария Зырянкина</cp:lastModifiedBy>
  <cp:revision>27</cp:revision>
  <cp:lastPrinted>2023-11-01T05:17:00Z</cp:lastPrinted>
  <dcterms:created xsi:type="dcterms:W3CDTF">2017-08-27T12:49:00Z</dcterms:created>
  <dcterms:modified xsi:type="dcterms:W3CDTF">2023-11-01T08:56:46Z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67272DA184394DBDA6568E48D0A74303_12</vt:lpwstr>
  </property>
  <property fmtid="{D5CDD505-2E9C-101B-9397-08002B2CF9AE}" pid="3" name="KSOProductBuildVer">
    <vt:lpwstr>1049-12.2.0.13266</vt:lpwstr>
  </property>
</Properties>
</file>